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53" w:rsidRDefault="00CE3C1C">
      <w:pPr>
        <w:pStyle w:val="Heading2"/>
        <w:jc w:val="center"/>
        <w:rPr>
          <w:i w:val="0"/>
          <w:sz w:val="32"/>
          <w:szCs w:val="32"/>
        </w:rPr>
      </w:pPr>
      <w:bookmarkStart w:id="0" w:name="_GoBack"/>
      <w:bookmarkEnd w:id="0"/>
      <w:r>
        <w:rPr>
          <w:i w:val="0"/>
          <w:sz w:val="32"/>
          <w:szCs w:val="32"/>
        </w:rPr>
        <w:t>ESS Service Level Standard</w:t>
      </w:r>
    </w:p>
    <w:p w:rsidR="00F12B53" w:rsidRDefault="00CE3C1C">
      <w:pPr>
        <w:pStyle w:val="Heading2"/>
        <w:jc w:val="center"/>
        <w:rPr>
          <w:i w:val="0"/>
          <w:sz w:val="32"/>
          <w:szCs w:val="32"/>
        </w:rPr>
      </w:pPr>
      <w:r>
        <w:rPr>
          <w:i w:val="0"/>
          <w:sz w:val="32"/>
          <w:szCs w:val="32"/>
        </w:rPr>
        <w:t xml:space="preserve"> Portering</w:t>
      </w:r>
    </w:p>
    <w:p w:rsidR="00F12B53" w:rsidRDefault="00F12B53"/>
    <w:tbl>
      <w:tblPr>
        <w:tblW w:w="13916" w:type="dxa"/>
        <w:tblInd w:w="-34" w:type="dxa"/>
        <w:tblCellMar>
          <w:left w:w="10" w:type="dxa"/>
          <w:right w:w="10" w:type="dxa"/>
        </w:tblCellMar>
        <w:tblLook w:val="0000" w:firstRow="0" w:lastRow="0" w:firstColumn="0" w:lastColumn="0" w:noHBand="0" w:noVBand="0"/>
      </w:tblPr>
      <w:tblGrid>
        <w:gridCol w:w="5127"/>
        <w:gridCol w:w="8789"/>
      </w:tblGrid>
      <w:tr w:rsidR="00F12B53">
        <w:tblPrEx>
          <w:tblCellMar>
            <w:top w:w="0" w:type="dxa"/>
            <w:bottom w:w="0" w:type="dxa"/>
          </w:tblCellMar>
        </w:tblPrEx>
        <w:tc>
          <w:tcPr>
            <w:tcW w:w="5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 xml:space="preserve">This service covers a range of duties which may include the movement of materials and equipment, furniture, and other sundry items within or </w:t>
            </w:r>
            <w:r>
              <w:rPr>
                <w:rFonts w:ascii="Arial" w:hAnsi="Arial" w:cs="Arial"/>
              </w:rPr>
              <w:t>between campus buildings, which may require the use of a vehicle and does not exceed a single van load.</w:t>
            </w:r>
          </w:p>
          <w:p w:rsidR="00F12B53" w:rsidRDefault="00CE3C1C">
            <w:pPr>
              <w:rPr>
                <w:rFonts w:ascii="Arial" w:hAnsi="Arial" w:cs="Arial"/>
              </w:rPr>
            </w:pPr>
            <w:r>
              <w:rPr>
                <w:rFonts w:ascii="Arial" w:hAnsi="Arial" w:cs="Arial"/>
              </w:rPr>
              <w:t> </w:t>
            </w:r>
          </w:p>
        </w:tc>
        <w:tc>
          <w:tcPr>
            <w:tcW w:w="878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 xml:space="preserve">This service can be obtained by completing a Request for Portering Services online at </w:t>
            </w:r>
          </w:p>
          <w:p w:rsidR="00F12B53" w:rsidRDefault="00CE3C1C">
            <w:hyperlink r:id="rId7" w:history="1">
              <w:r>
                <w:rPr>
                  <w:rStyle w:val="Hyperlink"/>
                </w:rPr>
                <w:t>http://estates.ncl.ac.uk/services/porters.php</w:t>
              </w:r>
            </w:hyperlink>
            <w:r>
              <w:rPr>
                <w:rFonts w:ascii="Arial" w:hAnsi="Arial" w:cs="Arial"/>
              </w:rPr>
              <w:t xml:space="preserve"> </w:t>
            </w:r>
          </w:p>
          <w:p w:rsidR="00F12B53" w:rsidRDefault="00CE3C1C">
            <w:pPr>
              <w:rPr>
                <w:rFonts w:ascii="Arial" w:hAnsi="Arial" w:cs="Arial"/>
              </w:rPr>
            </w:pPr>
            <w:r>
              <w:rPr>
                <w:rFonts w:ascii="Arial" w:hAnsi="Arial" w:cs="Arial"/>
              </w:rPr>
              <w:t>or contacting ESS Helpdesk &amp; Admin on ext. 87171</w:t>
            </w:r>
          </w:p>
          <w:p w:rsidR="00F12B53" w:rsidRDefault="00CE3C1C">
            <w:pPr>
              <w:rPr>
                <w:rFonts w:ascii="Arial" w:hAnsi="Arial" w:cs="Arial"/>
              </w:rPr>
            </w:pPr>
            <w:r>
              <w:rPr>
                <w:rFonts w:ascii="Arial" w:hAnsi="Arial" w:cs="Arial"/>
              </w:rPr>
              <w:t>Urgent requests should be made to the relevant Area Building Facilities Supervisor.</w:t>
            </w:r>
          </w:p>
        </w:tc>
      </w:tr>
      <w:tr w:rsidR="00F12B53">
        <w:tblPrEx>
          <w:tblCellMar>
            <w:top w:w="0" w:type="dxa"/>
            <w:bottom w:w="0" w:type="dxa"/>
          </w:tblCellMar>
        </w:tblPrEx>
        <w:tc>
          <w:tcPr>
            <w:tcW w:w="512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 xml:space="preserve">Each request for the service will fall into one of the groups given below </w:t>
            </w:r>
            <w:r>
              <w:rPr>
                <w:rFonts w:ascii="Arial" w:hAnsi="Arial" w:cs="Arial"/>
              </w:rPr>
              <w:t>subject to risk assessment.  The response will depend on the classification given.</w:t>
            </w:r>
          </w:p>
          <w:p w:rsidR="00F12B53" w:rsidRDefault="00CE3C1C">
            <w:pPr>
              <w:rPr>
                <w:rFonts w:ascii="Arial" w:hAnsi="Arial" w:cs="Arial"/>
              </w:rPr>
            </w:pPr>
            <w:r>
              <w:rPr>
                <w:rFonts w:ascii="Arial" w:hAnsi="Arial" w:cs="Arial"/>
              </w:rPr>
              <w:t> </w:t>
            </w:r>
          </w:p>
        </w:tc>
        <w:tc>
          <w:tcPr>
            <w:tcW w:w="8789" w:type="dxa"/>
            <w:tcBorders>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Information and guidance can be obtained from the Area Building Facilities Supervisor:</w:t>
            </w:r>
          </w:p>
          <w:p w:rsidR="00F12B53" w:rsidRDefault="00F12B53">
            <w:pPr>
              <w:rPr>
                <w:rFonts w:ascii="Arial" w:hAnsi="Arial" w:cs="Arial"/>
              </w:rPr>
            </w:pPr>
          </w:p>
        </w:tc>
      </w:tr>
    </w:tbl>
    <w:p w:rsidR="00F12B53" w:rsidRDefault="00CE3C1C">
      <w:pPr>
        <w:jc w:val="both"/>
        <w:rPr>
          <w:rFonts w:ascii="Arial" w:hAnsi="Arial" w:cs="Arial"/>
        </w:rPr>
      </w:pPr>
      <w:r>
        <w:rPr>
          <w:rFonts w:ascii="Arial" w:hAnsi="Arial" w:cs="Arial"/>
        </w:rPr>
        <w:t> </w:t>
      </w:r>
    </w:p>
    <w:p w:rsidR="00F12B53" w:rsidRDefault="00F12B53">
      <w:pPr>
        <w:jc w:val="both"/>
        <w:rPr>
          <w:rFonts w:ascii="Arial" w:hAnsi="Arial" w:cs="Arial"/>
        </w:rPr>
      </w:pPr>
    </w:p>
    <w:p w:rsidR="00F12B53" w:rsidRDefault="00F12B53">
      <w:pPr>
        <w:jc w:val="both"/>
        <w:rPr>
          <w:rFonts w:ascii="Arial" w:hAnsi="Arial" w:cs="Arial"/>
        </w:rPr>
      </w:pPr>
    </w:p>
    <w:tbl>
      <w:tblPr>
        <w:tblW w:w="13916" w:type="dxa"/>
        <w:tblInd w:w="-34" w:type="dxa"/>
        <w:tblCellMar>
          <w:left w:w="10" w:type="dxa"/>
          <w:right w:w="10" w:type="dxa"/>
        </w:tblCellMar>
        <w:tblLook w:val="0000" w:firstRow="0" w:lastRow="0" w:firstColumn="0" w:lastColumn="0" w:noHBand="0" w:noVBand="0"/>
      </w:tblPr>
      <w:tblGrid>
        <w:gridCol w:w="5140"/>
        <w:gridCol w:w="6650"/>
        <w:gridCol w:w="2126"/>
      </w:tblGrid>
      <w:tr w:rsidR="00F12B53">
        <w:tblPrEx>
          <w:tblCellMar>
            <w:top w:w="0" w:type="dxa"/>
            <w:bottom w:w="0" w:type="dxa"/>
          </w:tblCellMar>
        </w:tblPrEx>
        <w:tc>
          <w:tcPr>
            <w:tcW w:w="51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jc w:val="both"/>
            </w:pPr>
            <w:r>
              <w:rPr>
                <w:rFonts w:ascii="Arial" w:hAnsi="Arial" w:cs="Arial"/>
                <w:b/>
                <w:bCs/>
              </w:rPr>
              <w:t>Category</w:t>
            </w:r>
          </w:p>
        </w:tc>
        <w:tc>
          <w:tcPr>
            <w:tcW w:w="665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jc w:val="center"/>
            </w:pPr>
            <w:r>
              <w:rPr>
                <w:rFonts w:ascii="Arial" w:hAnsi="Arial" w:cs="Arial"/>
                <w:b/>
                <w:bCs/>
              </w:rPr>
              <w:t>Performance Target</w:t>
            </w:r>
          </w:p>
        </w:tc>
        <w:tc>
          <w:tcPr>
            <w:tcW w:w="212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pStyle w:val="Heading3"/>
              <w:jc w:val="center"/>
              <w:rPr>
                <w:rFonts w:ascii="Arial" w:hAnsi="Arial" w:cs="Arial"/>
                <w:b/>
                <w:color w:val="auto"/>
              </w:rPr>
            </w:pPr>
            <w:r>
              <w:rPr>
                <w:rFonts w:ascii="Arial" w:hAnsi="Arial" w:cs="Arial"/>
                <w:b/>
                <w:color w:val="auto"/>
              </w:rPr>
              <w:t>Target Rate %</w:t>
            </w:r>
          </w:p>
          <w:p w:rsidR="00F12B53" w:rsidRDefault="00F12B53">
            <w:pPr>
              <w:jc w:val="center"/>
              <w:rPr>
                <w:rFonts w:ascii="Arial" w:hAnsi="Arial" w:cs="Arial"/>
              </w:rPr>
            </w:pPr>
          </w:p>
        </w:tc>
      </w:tr>
      <w:tr w:rsidR="00F12B53">
        <w:tblPrEx>
          <w:tblCellMar>
            <w:top w:w="0" w:type="dxa"/>
            <w:bottom w:w="0" w:type="dxa"/>
          </w:tblCellMar>
        </w:tblPrEx>
        <w:tc>
          <w:tcPr>
            <w:tcW w:w="5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jc w:val="both"/>
              <w:rPr>
                <w:rFonts w:ascii="Arial" w:hAnsi="Arial" w:cs="Arial"/>
              </w:rPr>
            </w:pPr>
            <w:r>
              <w:rPr>
                <w:rFonts w:ascii="Arial" w:hAnsi="Arial" w:cs="Arial"/>
              </w:rPr>
              <w:t xml:space="preserve">Urgent [Unforeseen or unpredicted </w:t>
            </w:r>
            <w:r>
              <w:rPr>
                <w:rFonts w:ascii="Arial" w:hAnsi="Arial" w:cs="Arial"/>
              </w:rPr>
              <w:t>work] – small one person tanks</w:t>
            </w:r>
          </w:p>
          <w:p w:rsidR="00F12B53" w:rsidRDefault="00F12B53">
            <w:pPr>
              <w:jc w:val="both"/>
              <w:rPr>
                <w:rFonts w:ascii="Arial" w:hAnsi="Arial" w:cs="Arial"/>
              </w:rPr>
            </w:pPr>
          </w:p>
        </w:tc>
        <w:tc>
          <w:tcPr>
            <w:tcW w:w="6650" w:type="dxa"/>
            <w:tcBorders>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Same day (subject to availability)</w:t>
            </w: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F12B53" w:rsidRDefault="00CE3C1C">
            <w:pPr>
              <w:jc w:val="center"/>
              <w:rPr>
                <w:rFonts w:ascii="Arial" w:hAnsi="Arial" w:cs="Arial"/>
              </w:rPr>
            </w:pPr>
            <w:r>
              <w:rPr>
                <w:rFonts w:ascii="Arial" w:hAnsi="Arial" w:cs="Arial"/>
              </w:rPr>
              <w:t>95%</w:t>
            </w:r>
          </w:p>
        </w:tc>
      </w:tr>
      <w:tr w:rsidR="00F12B53">
        <w:tblPrEx>
          <w:tblCellMar>
            <w:top w:w="0" w:type="dxa"/>
            <w:bottom w:w="0" w:type="dxa"/>
          </w:tblCellMar>
        </w:tblPrEx>
        <w:trPr>
          <w:trHeight w:val="553"/>
        </w:trPr>
        <w:tc>
          <w:tcPr>
            <w:tcW w:w="5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jc w:val="both"/>
              <w:rPr>
                <w:rFonts w:ascii="Arial" w:hAnsi="Arial" w:cs="Arial"/>
              </w:rPr>
            </w:pPr>
            <w:r>
              <w:rPr>
                <w:rFonts w:ascii="Arial" w:hAnsi="Arial" w:cs="Arial"/>
              </w:rPr>
              <w:t>Urgent (Unforeseen or unpredicted work) – Tasks requiring more than one person.</w:t>
            </w:r>
          </w:p>
          <w:p w:rsidR="00F12B53" w:rsidRDefault="00F12B53">
            <w:pPr>
              <w:jc w:val="both"/>
              <w:rPr>
                <w:rFonts w:ascii="Arial" w:hAnsi="Arial" w:cs="Arial"/>
              </w:rPr>
            </w:pPr>
          </w:p>
          <w:p w:rsidR="00F12B53" w:rsidRDefault="00F12B53">
            <w:pPr>
              <w:jc w:val="both"/>
              <w:rPr>
                <w:rFonts w:ascii="Arial" w:hAnsi="Arial" w:cs="Arial"/>
              </w:rPr>
            </w:pPr>
          </w:p>
          <w:p w:rsidR="00F12B53" w:rsidRDefault="00F12B53">
            <w:pPr>
              <w:jc w:val="both"/>
              <w:rPr>
                <w:rFonts w:ascii="Arial" w:hAnsi="Arial" w:cs="Arial"/>
              </w:rPr>
            </w:pPr>
          </w:p>
        </w:tc>
        <w:tc>
          <w:tcPr>
            <w:tcW w:w="6650" w:type="dxa"/>
            <w:tcBorders>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Same day (subject to availability)</w:t>
            </w: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F12B53" w:rsidRDefault="00CE3C1C">
            <w:pPr>
              <w:jc w:val="center"/>
              <w:rPr>
                <w:rFonts w:ascii="Arial" w:hAnsi="Arial" w:cs="Arial"/>
              </w:rPr>
            </w:pPr>
            <w:r>
              <w:rPr>
                <w:rFonts w:ascii="Arial" w:hAnsi="Arial" w:cs="Arial"/>
              </w:rPr>
              <w:t>90%</w:t>
            </w:r>
          </w:p>
        </w:tc>
      </w:tr>
      <w:tr w:rsidR="00F12B53">
        <w:tblPrEx>
          <w:tblCellMar>
            <w:top w:w="0" w:type="dxa"/>
            <w:bottom w:w="0" w:type="dxa"/>
          </w:tblCellMar>
        </w:tblPrEx>
        <w:tc>
          <w:tcPr>
            <w:tcW w:w="5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jc w:val="both"/>
              <w:rPr>
                <w:rFonts w:ascii="Arial" w:hAnsi="Arial" w:cs="Arial"/>
              </w:rPr>
            </w:pPr>
            <w:r>
              <w:rPr>
                <w:rFonts w:ascii="Arial" w:hAnsi="Arial" w:cs="Arial"/>
              </w:rPr>
              <w:lastRenderedPageBreak/>
              <w:t xml:space="preserve"> Normal requests for routine movement of materials – pre </w:t>
            </w:r>
            <w:r>
              <w:rPr>
                <w:rFonts w:ascii="Arial" w:hAnsi="Arial" w:cs="Arial"/>
              </w:rPr>
              <w:t>planned tasks e.g. room set up and layout changes, exam set up, script assistance, attendance at functions, assistance with large deliveries</w:t>
            </w:r>
          </w:p>
          <w:p w:rsidR="00F12B53" w:rsidRDefault="00F12B53">
            <w:pPr>
              <w:jc w:val="both"/>
              <w:rPr>
                <w:rFonts w:ascii="Arial" w:hAnsi="Arial" w:cs="Arial"/>
              </w:rPr>
            </w:pPr>
          </w:p>
        </w:tc>
        <w:tc>
          <w:tcPr>
            <w:tcW w:w="6650" w:type="dxa"/>
            <w:tcBorders>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Respond to request within 2 working days.</w:t>
            </w:r>
          </w:p>
          <w:p w:rsidR="00F12B53" w:rsidRDefault="00CE3C1C">
            <w:pPr>
              <w:rPr>
                <w:rFonts w:ascii="Arial" w:hAnsi="Arial" w:cs="Arial"/>
              </w:rPr>
            </w:pPr>
            <w:r>
              <w:rPr>
                <w:rFonts w:ascii="Arial" w:hAnsi="Arial" w:cs="Arial"/>
              </w:rPr>
              <w:t>Complete within agreed timescale</w:t>
            </w: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F12B53" w:rsidRDefault="00CE3C1C">
            <w:pPr>
              <w:jc w:val="center"/>
              <w:rPr>
                <w:rFonts w:ascii="Arial" w:hAnsi="Arial" w:cs="Arial"/>
              </w:rPr>
            </w:pPr>
            <w:r>
              <w:rPr>
                <w:rFonts w:ascii="Arial" w:hAnsi="Arial" w:cs="Arial"/>
              </w:rPr>
              <w:t>95%</w:t>
            </w:r>
          </w:p>
        </w:tc>
      </w:tr>
      <w:tr w:rsidR="00F12B53">
        <w:tblPrEx>
          <w:tblCellMar>
            <w:top w:w="0" w:type="dxa"/>
            <w:bottom w:w="0" w:type="dxa"/>
          </w:tblCellMar>
        </w:tblPrEx>
        <w:tc>
          <w:tcPr>
            <w:tcW w:w="5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jc w:val="both"/>
              <w:rPr>
                <w:rFonts w:ascii="Arial" w:hAnsi="Arial" w:cs="Arial"/>
              </w:rPr>
            </w:pPr>
            <w:r>
              <w:rPr>
                <w:rFonts w:ascii="Arial" w:hAnsi="Arial" w:cs="Arial"/>
              </w:rPr>
              <w:t xml:space="preserve">Requests for delivery of bulky, </w:t>
            </w:r>
            <w:r>
              <w:rPr>
                <w:rFonts w:ascii="Arial" w:hAnsi="Arial" w:cs="Arial"/>
              </w:rPr>
              <w:t>high volume items (more than one van load)</w:t>
            </w:r>
          </w:p>
          <w:p w:rsidR="00F12B53" w:rsidRDefault="00F12B53">
            <w:pPr>
              <w:jc w:val="both"/>
              <w:rPr>
                <w:rFonts w:ascii="Arial" w:hAnsi="Arial" w:cs="Arial"/>
              </w:rPr>
            </w:pPr>
          </w:p>
        </w:tc>
        <w:tc>
          <w:tcPr>
            <w:tcW w:w="6650" w:type="dxa"/>
            <w:tcBorders>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Respond to request within 2 working days.</w:t>
            </w:r>
          </w:p>
          <w:p w:rsidR="00F12B53" w:rsidRDefault="00CE3C1C">
            <w:pPr>
              <w:rPr>
                <w:rFonts w:ascii="Arial" w:hAnsi="Arial" w:cs="Arial"/>
              </w:rPr>
            </w:pPr>
            <w:r>
              <w:rPr>
                <w:rFonts w:ascii="Arial" w:hAnsi="Arial" w:cs="Arial"/>
              </w:rPr>
              <w:t>Complete within 10 working days</w:t>
            </w: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F12B53" w:rsidRDefault="00CE3C1C">
            <w:pPr>
              <w:jc w:val="center"/>
              <w:rPr>
                <w:rFonts w:ascii="Arial" w:hAnsi="Arial" w:cs="Arial"/>
              </w:rPr>
            </w:pPr>
            <w:r>
              <w:rPr>
                <w:rFonts w:ascii="Arial" w:hAnsi="Arial" w:cs="Arial"/>
              </w:rPr>
              <w:t>90%</w:t>
            </w:r>
          </w:p>
        </w:tc>
      </w:tr>
      <w:tr w:rsidR="00F12B53">
        <w:tblPrEx>
          <w:tblCellMar>
            <w:top w:w="0" w:type="dxa"/>
            <w:bottom w:w="0" w:type="dxa"/>
          </w:tblCellMar>
        </w:tblPrEx>
        <w:tc>
          <w:tcPr>
            <w:tcW w:w="5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jc w:val="both"/>
              <w:rPr>
                <w:rFonts w:ascii="Arial" w:hAnsi="Arial" w:cs="Arial"/>
              </w:rPr>
            </w:pPr>
            <w:r>
              <w:rPr>
                <w:rFonts w:ascii="Arial" w:hAnsi="Arial" w:cs="Arial"/>
              </w:rPr>
              <w:t> Outside of normal working hours</w:t>
            </w:r>
          </w:p>
          <w:p w:rsidR="00F12B53" w:rsidRDefault="00F12B53">
            <w:pPr>
              <w:jc w:val="both"/>
              <w:rPr>
                <w:rFonts w:ascii="Arial" w:hAnsi="Arial" w:cs="Arial"/>
              </w:rPr>
            </w:pPr>
          </w:p>
        </w:tc>
        <w:tc>
          <w:tcPr>
            <w:tcW w:w="6650" w:type="dxa"/>
            <w:tcBorders>
              <w:bottom w:val="single" w:sz="8" w:space="0" w:color="000000"/>
              <w:right w:val="single" w:sz="8"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 xml:space="preserve">Subject to agreement </w:t>
            </w: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F12B53" w:rsidRDefault="00CE3C1C">
            <w:pPr>
              <w:jc w:val="center"/>
              <w:rPr>
                <w:rFonts w:ascii="Arial" w:hAnsi="Arial" w:cs="Arial"/>
              </w:rPr>
            </w:pPr>
            <w:r>
              <w:rPr>
                <w:rFonts w:ascii="Arial" w:hAnsi="Arial" w:cs="Arial"/>
              </w:rPr>
              <w:t>90%</w:t>
            </w:r>
          </w:p>
        </w:tc>
      </w:tr>
    </w:tbl>
    <w:p w:rsidR="00F12B53" w:rsidRDefault="00F12B53"/>
    <w:p w:rsidR="00F12B53" w:rsidRDefault="00F12B53"/>
    <w:p w:rsidR="00F12B53" w:rsidRDefault="00F12B53">
      <w:pPr>
        <w:jc w:val="center"/>
        <w:rPr>
          <w:rFonts w:ascii="Arial" w:hAnsi="Arial" w:cs="Arial"/>
          <w:b/>
        </w:rPr>
      </w:pPr>
    </w:p>
    <w:p w:rsidR="00F12B53" w:rsidRDefault="00CE3C1C">
      <w:pPr>
        <w:jc w:val="center"/>
        <w:rPr>
          <w:rFonts w:ascii="Arial" w:hAnsi="Arial" w:cs="Arial"/>
          <w:b/>
        </w:rPr>
      </w:pPr>
      <w:r>
        <w:rPr>
          <w:rFonts w:ascii="Arial" w:hAnsi="Arial" w:cs="Arial"/>
          <w:b/>
        </w:rPr>
        <w:t>Our Responsibility to You</w:t>
      </w:r>
    </w:p>
    <w:p w:rsidR="00F12B53" w:rsidRDefault="00F12B53">
      <w:pPr>
        <w:jc w:val="center"/>
        <w:rPr>
          <w:rFonts w:ascii="Arial" w:hAnsi="Arial" w:cs="Arial"/>
          <w:b/>
        </w:rPr>
      </w:pPr>
    </w:p>
    <w:tbl>
      <w:tblPr>
        <w:tblW w:w="13948" w:type="dxa"/>
        <w:tblCellMar>
          <w:left w:w="10" w:type="dxa"/>
          <w:right w:w="10" w:type="dxa"/>
        </w:tblCellMar>
        <w:tblLook w:val="0000" w:firstRow="0" w:lastRow="0" w:firstColumn="0" w:lastColumn="0" w:noHBand="0" w:noVBand="0"/>
      </w:tblPr>
      <w:tblGrid>
        <w:gridCol w:w="6974"/>
        <w:gridCol w:w="6974"/>
      </w:tblGrid>
      <w:tr w:rsidR="00F12B53">
        <w:tblPrEx>
          <w:tblCellMar>
            <w:top w:w="0" w:type="dxa"/>
            <w:bottom w:w="0" w:type="dxa"/>
          </w:tblCellMar>
        </w:tblPrEx>
        <w:tc>
          <w:tcPr>
            <w:tcW w:w="6974" w:type="dxa"/>
            <w:shd w:val="clear" w:color="auto" w:fill="auto"/>
            <w:tcMar>
              <w:top w:w="0" w:type="dxa"/>
              <w:left w:w="108" w:type="dxa"/>
              <w:bottom w:w="0" w:type="dxa"/>
              <w:right w:w="108" w:type="dxa"/>
            </w:tcMar>
          </w:tcPr>
          <w:p w:rsidR="00F12B53" w:rsidRDefault="00CE3C1C">
            <w:pPr>
              <w:pStyle w:val="ListParagraph"/>
              <w:numPr>
                <w:ilvl w:val="0"/>
                <w:numId w:val="1"/>
              </w:numPr>
              <w:rPr>
                <w:rFonts w:ascii="Arial" w:hAnsi="Arial" w:cs="Arial"/>
              </w:rPr>
            </w:pPr>
            <w:r>
              <w:rPr>
                <w:rFonts w:ascii="Arial" w:hAnsi="Arial" w:cs="Arial"/>
              </w:rPr>
              <w:t xml:space="preserve">We will endeavour to meet the target </w:t>
            </w:r>
            <w:r>
              <w:rPr>
                <w:rFonts w:ascii="Arial" w:hAnsi="Arial" w:cs="Arial"/>
              </w:rPr>
              <w:t>responses given above</w:t>
            </w:r>
          </w:p>
        </w:tc>
        <w:tc>
          <w:tcPr>
            <w:tcW w:w="6974" w:type="dxa"/>
            <w:shd w:val="clear" w:color="auto" w:fill="auto"/>
            <w:tcMar>
              <w:top w:w="0" w:type="dxa"/>
              <w:left w:w="108" w:type="dxa"/>
              <w:bottom w:w="0" w:type="dxa"/>
              <w:right w:w="108" w:type="dxa"/>
            </w:tcMar>
          </w:tcPr>
          <w:p w:rsidR="00F12B53" w:rsidRDefault="00CE3C1C">
            <w:pPr>
              <w:pStyle w:val="ListParagraph"/>
              <w:numPr>
                <w:ilvl w:val="0"/>
                <w:numId w:val="1"/>
              </w:numPr>
              <w:rPr>
                <w:rFonts w:ascii="Arial" w:hAnsi="Arial" w:cs="Arial"/>
              </w:rPr>
            </w:pPr>
            <w:r>
              <w:rPr>
                <w:rFonts w:ascii="Arial" w:hAnsi="Arial" w:cs="Arial"/>
              </w:rPr>
              <w:t xml:space="preserve">If your request for the service is not going to be responded to within the time given above we will notify you by telephone of the expected response date If your request for the service is not going to be responded to within the time </w:t>
            </w:r>
            <w:r>
              <w:rPr>
                <w:rFonts w:ascii="Arial" w:hAnsi="Arial" w:cs="Arial"/>
              </w:rPr>
              <w:t>given above we will notify you by telephone of the expected response date</w:t>
            </w:r>
          </w:p>
          <w:p w:rsidR="00F12B53" w:rsidRDefault="00F12B53">
            <w:pPr>
              <w:pStyle w:val="ListParagraph"/>
              <w:ind w:left="360"/>
              <w:rPr>
                <w:rFonts w:ascii="Arial" w:hAnsi="Arial" w:cs="Arial"/>
              </w:rPr>
            </w:pPr>
          </w:p>
        </w:tc>
      </w:tr>
      <w:tr w:rsidR="00F12B53">
        <w:tblPrEx>
          <w:tblCellMar>
            <w:top w:w="0" w:type="dxa"/>
            <w:bottom w:w="0" w:type="dxa"/>
          </w:tblCellMar>
        </w:tblPrEx>
        <w:tc>
          <w:tcPr>
            <w:tcW w:w="6974" w:type="dxa"/>
            <w:shd w:val="clear" w:color="auto" w:fill="auto"/>
            <w:tcMar>
              <w:top w:w="0" w:type="dxa"/>
              <w:left w:w="108" w:type="dxa"/>
              <w:bottom w:w="0" w:type="dxa"/>
              <w:right w:w="108" w:type="dxa"/>
            </w:tcMar>
          </w:tcPr>
          <w:p w:rsidR="00F12B53" w:rsidRDefault="00CE3C1C">
            <w:pPr>
              <w:pStyle w:val="ListParagraph"/>
              <w:numPr>
                <w:ilvl w:val="0"/>
                <w:numId w:val="1"/>
              </w:numPr>
              <w:rPr>
                <w:rFonts w:ascii="Arial" w:hAnsi="Arial" w:cs="Arial"/>
              </w:rPr>
            </w:pPr>
            <w:r>
              <w:rPr>
                <w:rFonts w:ascii="Arial" w:hAnsi="Arial" w:cs="Arial"/>
              </w:rPr>
              <w:t>We will provide you with a written estimate of the cost of providing the service outside of normal working hours</w:t>
            </w:r>
          </w:p>
          <w:p w:rsidR="00F12B53" w:rsidRDefault="00F12B53">
            <w:pPr>
              <w:pStyle w:val="ListParagraph"/>
              <w:ind w:left="360"/>
              <w:rPr>
                <w:rFonts w:ascii="Arial" w:hAnsi="Arial" w:cs="Arial"/>
              </w:rPr>
            </w:pPr>
          </w:p>
        </w:tc>
        <w:tc>
          <w:tcPr>
            <w:tcW w:w="6974" w:type="dxa"/>
            <w:shd w:val="clear" w:color="auto" w:fill="auto"/>
            <w:tcMar>
              <w:top w:w="0" w:type="dxa"/>
              <w:left w:w="108" w:type="dxa"/>
              <w:bottom w:w="0" w:type="dxa"/>
              <w:right w:w="108" w:type="dxa"/>
            </w:tcMar>
          </w:tcPr>
          <w:p w:rsidR="00F12B53" w:rsidRDefault="00CE3C1C">
            <w:pPr>
              <w:pStyle w:val="ListParagraph"/>
              <w:numPr>
                <w:ilvl w:val="0"/>
                <w:numId w:val="1"/>
              </w:numPr>
              <w:rPr>
                <w:rFonts w:ascii="Arial" w:hAnsi="Arial" w:cs="Arial"/>
              </w:rPr>
            </w:pPr>
            <w:r>
              <w:rPr>
                <w:rFonts w:ascii="Arial" w:hAnsi="Arial" w:cs="Arial"/>
              </w:rPr>
              <w:t>In the event of any complaint or query you should first contact th</w:t>
            </w:r>
            <w:r>
              <w:rPr>
                <w:rFonts w:ascii="Arial" w:hAnsi="Arial" w:cs="Arial"/>
              </w:rPr>
              <w:t>e Area Building Facilities Team Leader who will try to resolve the problem to your satisfaction</w:t>
            </w:r>
          </w:p>
          <w:p w:rsidR="00F12B53" w:rsidRDefault="00F12B53">
            <w:pPr>
              <w:pStyle w:val="ListParagraph"/>
              <w:ind w:left="360"/>
              <w:rPr>
                <w:rFonts w:ascii="Arial" w:hAnsi="Arial" w:cs="Arial"/>
              </w:rPr>
            </w:pPr>
          </w:p>
        </w:tc>
      </w:tr>
    </w:tbl>
    <w:p w:rsidR="00F12B53" w:rsidRDefault="00F12B53">
      <w:pPr>
        <w:jc w:val="center"/>
        <w:rPr>
          <w:rFonts w:ascii="Arial" w:hAnsi="Arial" w:cs="Arial"/>
        </w:rPr>
      </w:pPr>
    </w:p>
    <w:p w:rsidR="00F12B53" w:rsidRDefault="00F12B53">
      <w:pPr>
        <w:pageBreakBefore/>
        <w:spacing w:after="160" w:line="256" w:lineRule="auto"/>
        <w:rPr>
          <w:rFonts w:ascii="Arial" w:hAnsi="Arial" w:cs="Arial"/>
        </w:rPr>
      </w:pPr>
    </w:p>
    <w:p w:rsidR="00F12B53" w:rsidRDefault="00CE3C1C">
      <w:pPr>
        <w:jc w:val="center"/>
        <w:rPr>
          <w:rFonts w:ascii="Arial" w:hAnsi="Arial" w:cs="Arial"/>
          <w:b/>
        </w:rPr>
      </w:pPr>
      <w:r>
        <w:rPr>
          <w:rFonts w:ascii="Arial" w:hAnsi="Arial" w:cs="Arial"/>
          <w:b/>
        </w:rPr>
        <w:t>Assistance We Need from You</w:t>
      </w:r>
    </w:p>
    <w:p w:rsidR="00F12B53" w:rsidRDefault="00F12B53">
      <w:pPr>
        <w:jc w:val="center"/>
        <w:rPr>
          <w:rFonts w:ascii="Arial" w:hAnsi="Arial" w:cs="Arial"/>
          <w:b/>
        </w:rPr>
      </w:pPr>
    </w:p>
    <w:tbl>
      <w:tblPr>
        <w:tblW w:w="13948" w:type="dxa"/>
        <w:tblCellMar>
          <w:left w:w="10" w:type="dxa"/>
          <w:right w:w="10" w:type="dxa"/>
        </w:tblCellMar>
        <w:tblLook w:val="0000" w:firstRow="0" w:lastRow="0" w:firstColumn="0" w:lastColumn="0" w:noHBand="0" w:noVBand="0"/>
      </w:tblPr>
      <w:tblGrid>
        <w:gridCol w:w="6974"/>
        <w:gridCol w:w="6974"/>
      </w:tblGrid>
      <w:tr w:rsidR="00F12B53">
        <w:tblPrEx>
          <w:tblCellMar>
            <w:top w:w="0" w:type="dxa"/>
            <w:bottom w:w="0" w:type="dxa"/>
          </w:tblCellMar>
        </w:tblPrEx>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pStyle w:val="ListParagraph"/>
              <w:numPr>
                <w:ilvl w:val="0"/>
                <w:numId w:val="2"/>
              </w:numPr>
              <w:rPr>
                <w:rFonts w:ascii="Arial" w:hAnsi="Arial" w:cs="Arial"/>
              </w:rPr>
            </w:pPr>
            <w:r>
              <w:rPr>
                <w:rFonts w:ascii="Arial" w:hAnsi="Arial" w:cs="Arial"/>
              </w:rPr>
              <w:t>Please provide reasonable notice of your request for the service and provide us with your contact information, along with times</w:t>
            </w:r>
            <w:r>
              <w:rPr>
                <w:rFonts w:ascii="Arial" w:hAnsi="Arial" w:cs="Arial"/>
              </w:rPr>
              <w:t xml:space="preserve"> when you can be reached</w:t>
            </w:r>
          </w:p>
          <w:p w:rsidR="00F12B53" w:rsidRDefault="00F12B53">
            <w:pPr>
              <w:pStyle w:val="ListParagraph"/>
              <w:ind w:left="360"/>
              <w:rPr>
                <w:rFonts w:ascii="Arial" w:hAnsi="Arial" w:cs="Arial"/>
              </w:rPr>
            </w:pP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pStyle w:val="ListParagraph"/>
              <w:numPr>
                <w:ilvl w:val="0"/>
                <w:numId w:val="2"/>
              </w:numPr>
              <w:rPr>
                <w:rFonts w:ascii="Arial" w:hAnsi="Arial" w:cs="Arial"/>
              </w:rPr>
            </w:pPr>
            <w:r>
              <w:rPr>
                <w:rFonts w:ascii="Arial" w:hAnsi="Arial" w:cs="Arial"/>
              </w:rPr>
              <w:t>Please allow access at any reasonable time to carry out the work, and ensure that adequate notice has been given to your colleagues of the proposed move to facilitate access</w:t>
            </w:r>
          </w:p>
        </w:tc>
      </w:tr>
      <w:tr w:rsidR="00F12B53">
        <w:tblPrEx>
          <w:tblCellMar>
            <w:top w:w="0" w:type="dxa"/>
            <w:bottom w:w="0" w:type="dxa"/>
          </w:tblCellMar>
        </w:tblPrEx>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pStyle w:val="ListParagraph"/>
              <w:numPr>
                <w:ilvl w:val="0"/>
                <w:numId w:val="2"/>
              </w:numPr>
              <w:rPr>
                <w:rFonts w:ascii="Arial" w:hAnsi="Arial" w:cs="Arial"/>
              </w:rPr>
            </w:pPr>
            <w:r>
              <w:rPr>
                <w:rFonts w:ascii="Arial" w:hAnsi="Arial" w:cs="Arial"/>
              </w:rPr>
              <w:t>Please provide a list of items 24 hours before the move</w:t>
            </w:r>
            <w:r>
              <w:rPr>
                <w:rFonts w:ascii="Arial" w:hAnsi="Arial" w:cs="Arial"/>
              </w:rPr>
              <w:t xml:space="preserve"> and mark the items for removal.  We ask that you do not add any items to the list without prior consultation</w:t>
            </w:r>
          </w:p>
          <w:p w:rsidR="00F12B53" w:rsidRDefault="00F12B53">
            <w:pPr>
              <w:pStyle w:val="ListParagraph"/>
              <w:ind w:left="360"/>
              <w:rPr>
                <w:rFonts w:ascii="Arial" w:hAnsi="Arial" w:cs="Arial"/>
              </w:rPr>
            </w:pP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pStyle w:val="ListParagraph"/>
              <w:numPr>
                <w:ilvl w:val="0"/>
                <w:numId w:val="2"/>
              </w:numPr>
              <w:rPr>
                <w:rFonts w:ascii="Arial" w:hAnsi="Arial" w:cs="Arial"/>
              </w:rPr>
            </w:pPr>
            <w:r>
              <w:rPr>
                <w:rFonts w:ascii="Arial" w:hAnsi="Arial" w:cs="Arial"/>
              </w:rPr>
              <w:t>If the work is rechargeable we will need an Internal Purchase Requisition for recharging and indicate before work starts if there is any cost lim</w:t>
            </w:r>
            <w:r>
              <w:rPr>
                <w:rFonts w:ascii="Arial" w:hAnsi="Arial" w:cs="Arial"/>
              </w:rPr>
              <w:t>it or any other restrictions we have to work within</w:t>
            </w:r>
          </w:p>
          <w:p w:rsidR="00F12B53" w:rsidRDefault="00F12B53">
            <w:pPr>
              <w:pStyle w:val="ListParagraph"/>
              <w:ind w:left="360"/>
              <w:rPr>
                <w:rFonts w:ascii="Arial" w:hAnsi="Arial" w:cs="Arial"/>
              </w:rPr>
            </w:pPr>
          </w:p>
        </w:tc>
      </w:tr>
    </w:tbl>
    <w:p w:rsidR="00F12B53" w:rsidRDefault="00F12B53">
      <w:pPr>
        <w:jc w:val="center"/>
        <w:rPr>
          <w:rFonts w:ascii="Arial" w:hAnsi="Arial" w:cs="Arial"/>
        </w:rPr>
      </w:pPr>
    </w:p>
    <w:p w:rsidR="00F12B53" w:rsidRDefault="00F12B53">
      <w:pPr>
        <w:jc w:val="center"/>
        <w:rPr>
          <w:rFonts w:ascii="Arial" w:hAnsi="Arial" w:cs="Arial"/>
        </w:rPr>
      </w:pPr>
    </w:p>
    <w:p w:rsidR="00F12B53" w:rsidRDefault="00CE3C1C">
      <w:pPr>
        <w:rPr>
          <w:rFonts w:ascii="Arial" w:hAnsi="Arial" w:cs="Arial"/>
          <w:b/>
        </w:rPr>
      </w:pPr>
      <w:r>
        <w:rPr>
          <w:rFonts w:ascii="Arial" w:hAnsi="Arial" w:cs="Arial"/>
          <w:b/>
        </w:rPr>
        <w:t>Contact Details</w:t>
      </w:r>
    </w:p>
    <w:p w:rsidR="00F12B53" w:rsidRDefault="00F12B53">
      <w:pPr>
        <w:rPr>
          <w:rFonts w:ascii="Arial" w:hAnsi="Arial" w:cs="Arial"/>
          <w:b/>
        </w:rPr>
      </w:pPr>
    </w:p>
    <w:tbl>
      <w:tblPr>
        <w:tblW w:w="13948" w:type="dxa"/>
        <w:tblCellMar>
          <w:left w:w="10" w:type="dxa"/>
          <w:right w:w="10" w:type="dxa"/>
        </w:tblCellMar>
        <w:tblLook w:val="0000" w:firstRow="0" w:lastRow="0" w:firstColumn="0" w:lastColumn="0" w:noHBand="0" w:noVBand="0"/>
      </w:tblPr>
      <w:tblGrid>
        <w:gridCol w:w="2890"/>
        <w:gridCol w:w="5312"/>
        <w:gridCol w:w="2213"/>
        <w:gridCol w:w="3533"/>
      </w:tblGrid>
      <w:tr w:rsidR="00F12B53">
        <w:tblPrEx>
          <w:tblCellMar>
            <w:top w:w="0" w:type="dxa"/>
            <w:bottom w:w="0" w:type="dxa"/>
          </w:tblCellMar>
        </w:tblPrEx>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F12B53">
            <w:pPr>
              <w:rPr>
                <w:rFonts w:ascii="Arial" w:hAnsi="Arial" w:cs="Arial"/>
              </w:rPr>
            </w:pPr>
          </w:p>
          <w:p w:rsidR="00F12B53" w:rsidRDefault="00CE3C1C">
            <w:pPr>
              <w:rPr>
                <w:rFonts w:ascii="Arial" w:hAnsi="Arial" w:cs="Arial"/>
              </w:rPr>
            </w:pPr>
            <w:r>
              <w:rPr>
                <w:rFonts w:ascii="Arial" w:hAnsi="Arial" w:cs="Arial"/>
              </w:rPr>
              <w:t>Name</w:t>
            </w:r>
          </w:p>
          <w:p w:rsidR="00F12B53" w:rsidRDefault="00F12B53">
            <w:pPr>
              <w:rPr>
                <w:rFonts w:ascii="Arial" w:hAnsi="Arial" w:cs="Arial"/>
              </w:rPr>
            </w:pP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F12B53">
            <w:pPr>
              <w:rPr>
                <w:rFonts w:ascii="Arial" w:hAnsi="Arial" w:cs="Arial"/>
              </w:rPr>
            </w:pPr>
          </w:p>
          <w:p w:rsidR="00F12B53" w:rsidRDefault="00CE3C1C">
            <w:pPr>
              <w:rPr>
                <w:rFonts w:ascii="Arial" w:hAnsi="Arial" w:cs="Arial"/>
              </w:rPr>
            </w:pPr>
            <w:r>
              <w:rPr>
                <w:rFonts w:ascii="Arial" w:hAnsi="Arial" w:cs="Arial"/>
              </w:rPr>
              <w:t>Position</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F12B53">
            <w:pPr>
              <w:rPr>
                <w:rFonts w:ascii="Arial" w:hAnsi="Arial" w:cs="Arial"/>
              </w:rPr>
            </w:pPr>
          </w:p>
          <w:p w:rsidR="00F12B53" w:rsidRDefault="00CE3C1C">
            <w:pPr>
              <w:rPr>
                <w:rFonts w:ascii="Arial" w:hAnsi="Arial" w:cs="Arial"/>
              </w:rPr>
            </w:pPr>
            <w:r>
              <w:rPr>
                <w:rFonts w:ascii="Arial" w:hAnsi="Arial" w:cs="Arial"/>
              </w:rPr>
              <w:t>Telephone</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F12B53">
            <w:pPr>
              <w:rPr>
                <w:rFonts w:ascii="Arial" w:hAnsi="Arial" w:cs="Arial"/>
              </w:rPr>
            </w:pPr>
          </w:p>
          <w:p w:rsidR="00F12B53" w:rsidRDefault="00CE3C1C">
            <w:pPr>
              <w:rPr>
                <w:rFonts w:ascii="Arial" w:hAnsi="Arial" w:cs="Arial"/>
              </w:rPr>
            </w:pPr>
            <w:r>
              <w:rPr>
                <w:rFonts w:ascii="Arial" w:hAnsi="Arial" w:cs="Arial"/>
              </w:rPr>
              <w:t>Email</w:t>
            </w:r>
          </w:p>
        </w:tc>
      </w:tr>
      <w:tr w:rsidR="00F12B53">
        <w:tblPrEx>
          <w:tblCellMar>
            <w:top w:w="0" w:type="dxa"/>
            <w:bottom w:w="0" w:type="dxa"/>
          </w:tblCellMar>
        </w:tblPrEx>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Jeanette Trewick</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Team Leader (Kings Campus, Sports Grounds)</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0191 208 5479</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Jeanette.trewick@ncl.ac.uk</w:t>
            </w:r>
          </w:p>
        </w:tc>
      </w:tr>
      <w:tr w:rsidR="00F12B53">
        <w:tblPrEx>
          <w:tblCellMar>
            <w:top w:w="0" w:type="dxa"/>
            <w:bottom w:w="0" w:type="dxa"/>
          </w:tblCellMar>
        </w:tblPrEx>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Heather Willis</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 xml:space="preserve">Team Leader (Med School and </w:t>
            </w:r>
            <w:r>
              <w:rPr>
                <w:rFonts w:ascii="Arial" w:hAnsi="Arial" w:cs="Arial"/>
              </w:rPr>
              <w:t>Satellite sites)</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0191 208 5949</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Heather.willis@ncl.ac.uk</w:t>
            </w:r>
          </w:p>
        </w:tc>
      </w:tr>
      <w:tr w:rsidR="00F12B53">
        <w:tblPrEx>
          <w:tblCellMar>
            <w:top w:w="0" w:type="dxa"/>
            <w:bottom w:w="0" w:type="dxa"/>
          </w:tblCellMar>
        </w:tblPrEx>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Loraine Crowther</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Team Leader (Main Campus and Satellite sites)</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0191 208 5631</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Loraine.crowther@ncl.ac.uk</w:t>
            </w:r>
          </w:p>
        </w:tc>
      </w:tr>
      <w:tr w:rsidR="00F12B53">
        <w:tblPrEx>
          <w:tblCellMar>
            <w:top w:w="0" w:type="dxa"/>
            <w:bottom w:w="0" w:type="dxa"/>
          </w:tblCellMar>
        </w:tblPrEx>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Phill Thompson</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r>
              <w:rPr>
                <w:rFonts w:ascii="Arial" w:hAnsi="Arial" w:cs="Arial"/>
              </w:rPr>
              <w:t>Building Facilities Supervisor (</w:t>
            </w:r>
            <w:r>
              <w:rPr>
                <w:rFonts w:ascii="Arial" w:hAnsi="Arial" w:cs="Arial"/>
                <w:b/>
              </w:rPr>
              <w:t>Area M</w:t>
            </w:r>
            <w:r>
              <w:rPr>
                <w:rFonts w:ascii="Arial" w:hAnsi="Arial" w:cs="Arial"/>
              </w:rP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0191 208 8099</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Phil.thompson@ncl.ac.uk</w:t>
            </w:r>
          </w:p>
        </w:tc>
      </w:tr>
      <w:tr w:rsidR="00F12B53">
        <w:tblPrEx>
          <w:tblCellMar>
            <w:top w:w="0" w:type="dxa"/>
            <w:bottom w:w="0" w:type="dxa"/>
          </w:tblCellMar>
        </w:tblPrEx>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Mervyn Grunhut</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r>
              <w:rPr>
                <w:rFonts w:ascii="Arial" w:hAnsi="Arial" w:cs="Arial"/>
              </w:rPr>
              <w:t>Building Facilities Supervisor (</w:t>
            </w:r>
            <w:r>
              <w:rPr>
                <w:rFonts w:ascii="Arial" w:hAnsi="Arial" w:cs="Arial"/>
                <w:b/>
              </w:rPr>
              <w:t>Area B&amp;D)</w:t>
            </w:r>
            <w:r>
              <w:rPr>
                <w:rFonts w:ascii="Arial" w:hAnsi="Arial" w:cs="Arial"/>
              </w:rP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0191 208 6629</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Mervyn.grunhut@ncl.ac.uk</w:t>
            </w:r>
          </w:p>
        </w:tc>
      </w:tr>
      <w:tr w:rsidR="00F12B53">
        <w:tblPrEx>
          <w:tblCellMar>
            <w:top w:w="0" w:type="dxa"/>
            <w:bottom w:w="0" w:type="dxa"/>
          </w:tblCellMar>
        </w:tblPrEx>
        <w:tc>
          <w:tcPr>
            <w:tcW w:w="2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Brian Patterson</w:t>
            </w:r>
          </w:p>
        </w:tc>
        <w:tc>
          <w:tcPr>
            <w:tcW w:w="5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r>
              <w:rPr>
                <w:rFonts w:ascii="Arial" w:hAnsi="Arial" w:cs="Arial"/>
              </w:rPr>
              <w:t>Building Facilities Supervisor (</w:t>
            </w:r>
            <w:r>
              <w:rPr>
                <w:rFonts w:ascii="Arial" w:hAnsi="Arial" w:cs="Arial"/>
                <w:b/>
              </w:rPr>
              <w:t>Area B&amp;D)</w:t>
            </w:r>
            <w:r>
              <w:rPr>
                <w:rFonts w:ascii="Arial" w:hAnsi="Arial" w:cs="Arial"/>
              </w:rP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0191 208 4929</w:t>
            </w:r>
          </w:p>
        </w:tc>
        <w:tc>
          <w:tcPr>
            <w:tcW w:w="3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2B53" w:rsidRDefault="00CE3C1C">
            <w:pPr>
              <w:rPr>
                <w:rFonts w:ascii="Arial" w:hAnsi="Arial" w:cs="Arial"/>
              </w:rPr>
            </w:pPr>
            <w:r>
              <w:rPr>
                <w:rFonts w:ascii="Arial" w:hAnsi="Arial" w:cs="Arial"/>
              </w:rPr>
              <w:t>Brian.patterson@ncl.ac.uk</w:t>
            </w:r>
          </w:p>
        </w:tc>
      </w:tr>
    </w:tbl>
    <w:p w:rsidR="00F12B53" w:rsidRDefault="00F12B53">
      <w:pPr>
        <w:rPr>
          <w:rFonts w:ascii="Arial" w:hAnsi="Arial" w:cs="Arial"/>
        </w:rPr>
      </w:pPr>
    </w:p>
    <w:sectPr w:rsidR="00F12B53">
      <w:footerReference w:type="default" r:id="rId8"/>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3C1C">
      <w:r>
        <w:separator/>
      </w:r>
    </w:p>
  </w:endnote>
  <w:endnote w:type="continuationSeparator" w:id="0">
    <w:p w:rsidR="00000000" w:rsidRDefault="00CE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AF" w:rsidRDefault="00CE3C1C">
    <w:pPr>
      <w:pStyle w:val="Footer"/>
    </w:pPr>
    <w:r>
      <w:t>Revised March 2016</w:t>
    </w:r>
  </w:p>
  <w:p w:rsidR="005271AF" w:rsidRDefault="00CE3C1C">
    <w:pPr>
      <w:pStyle w:val="Footer"/>
    </w:pPr>
  </w:p>
  <w:p w:rsidR="005271AF" w:rsidRDefault="00CE3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3C1C">
      <w:r>
        <w:rPr>
          <w:color w:val="000000"/>
        </w:rPr>
        <w:separator/>
      </w:r>
    </w:p>
  </w:footnote>
  <w:footnote w:type="continuationSeparator" w:id="0">
    <w:p w:rsidR="00000000" w:rsidRDefault="00CE3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03FE"/>
    <w:multiLevelType w:val="multilevel"/>
    <w:tmpl w:val="C950A3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F7A121C"/>
    <w:multiLevelType w:val="multilevel"/>
    <w:tmpl w:val="C178B5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12B53"/>
    <w:rsid w:val="00CE3C1C"/>
    <w:rsid w:val="00F12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61DF7CF-EDA5-44B5-96AA-446EC499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4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Times New Roman" w:hAnsi="Arial" w:cs="Arial"/>
      <w:b/>
      <w:bCs/>
      <w:i/>
      <w:iCs/>
      <w:sz w:val="28"/>
      <w:szCs w:val="28"/>
      <w:lang w:eastAsia="en-GB"/>
    </w:rPr>
  </w:style>
  <w:style w:type="character" w:customStyle="1" w:styleId="Heading3Char">
    <w:name w:val="Heading 3 Char"/>
    <w:basedOn w:val="DefaultParagraphFont"/>
    <w:rPr>
      <w:rFonts w:ascii="Calibri Light" w:eastAsia="Times New Roman" w:hAnsi="Calibri Light" w:cs="Times New Roman"/>
      <w:color w:val="1F4D78"/>
      <w:sz w:val="24"/>
      <w:szCs w:val="24"/>
      <w:lang w:eastAsia="en-GB"/>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tates.ncl.ac.uk/services/porter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Trewick</dc:creator>
  <dc:description/>
  <cp:lastModifiedBy>Fiona Graham-Landells</cp:lastModifiedBy>
  <cp:revision>2</cp:revision>
  <dcterms:created xsi:type="dcterms:W3CDTF">2016-04-06T13:14:00Z</dcterms:created>
  <dcterms:modified xsi:type="dcterms:W3CDTF">2016-04-06T13:14:00Z</dcterms:modified>
</cp:coreProperties>
</file>