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522817" w:rsidR="00711D23" w:rsidP="00711D23" w:rsidRDefault="00522817" w14:paraId="35917403" w14:textId="65AE7798">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00401781">
        <w:rPr>
          <w:rFonts w:eastAsia="Times New Roman" w:cstheme="minorHAnsi"/>
          <w:sz w:val="28"/>
          <w:szCs w:val="28"/>
          <w:lang w:eastAsia="en-GB"/>
        </w:rPr>
        <w:t xml:space="preserve"> </w:t>
      </w:r>
      <w:r w:rsidR="00C173EF">
        <w:rPr>
          <w:rFonts w:eastAsia="Times New Roman" w:cstheme="minorHAnsi"/>
          <w:sz w:val="28"/>
          <w:szCs w:val="28"/>
          <w:lang w:eastAsia="en-GB"/>
        </w:rPr>
        <w:t>Technoeconomic an</w:t>
      </w:r>
      <w:r w:rsidR="00B94C19">
        <w:rPr>
          <w:rFonts w:eastAsia="Times New Roman" w:cstheme="minorHAnsi"/>
          <w:sz w:val="28"/>
          <w:szCs w:val="28"/>
          <w:lang w:eastAsia="en-GB"/>
        </w:rPr>
        <w:t>d</w:t>
      </w:r>
      <w:r w:rsidR="00C173EF">
        <w:rPr>
          <w:rFonts w:eastAsia="Times New Roman" w:cstheme="minorHAnsi"/>
          <w:sz w:val="28"/>
          <w:szCs w:val="28"/>
          <w:lang w:eastAsia="en-GB"/>
        </w:rPr>
        <w:t xml:space="preserve"> environmental </w:t>
      </w:r>
      <w:r w:rsidR="00B94C19">
        <w:rPr>
          <w:rFonts w:eastAsia="Times New Roman" w:cstheme="minorHAnsi"/>
          <w:sz w:val="28"/>
          <w:szCs w:val="28"/>
          <w:lang w:eastAsia="en-GB"/>
        </w:rPr>
        <w:t>investigation</w:t>
      </w:r>
      <w:r w:rsidR="00C173EF">
        <w:rPr>
          <w:rFonts w:eastAsia="Times New Roman" w:cstheme="minorHAnsi"/>
          <w:sz w:val="28"/>
          <w:szCs w:val="28"/>
          <w:lang w:eastAsia="en-GB"/>
        </w:rPr>
        <w:t xml:space="preserve"> </w:t>
      </w:r>
      <w:r w:rsidR="002900EA">
        <w:rPr>
          <w:rFonts w:eastAsia="Times New Roman" w:cstheme="minorHAnsi"/>
          <w:sz w:val="28"/>
          <w:szCs w:val="28"/>
          <w:lang w:eastAsia="en-GB"/>
        </w:rPr>
        <w:t>of</w:t>
      </w:r>
      <w:r w:rsidR="00C173EF">
        <w:rPr>
          <w:rFonts w:eastAsia="Times New Roman" w:cstheme="minorHAnsi"/>
          <w:sz w:val="28"/>
          <w:szCs w:val="28"/>
          <w:lang w:eastAsia="en-GB"/>
        </w:rPr>
        <w:t xml:space="preserve"> </w:t>
      </w:r>
      <w:r w:rsidR="00B94C19">
        <w:rPr>
          <w:rFonts w:eastAsia="Times New Roman" w:cstheme="minorHAnsi"/>
          <w:sz w:val="28"/>
          <w:szCs w:val="28"/>
          <w:lang w:eastAsia="en-GB"/>
        </w:rPr>
        <w:t>novel pathways to</w:t>
      </w:r>
      <w:r w:rsidR="00C173EF">
        <w:rPr>
          <w:rFonts w:eastAsia="Times New Roman" w:cstheme="minorHAnsi"/>
          <w:sz w:val="28"/>
          <w:szCs w:val="28"/>
          <w:lang w:eastAsia="en-GB"/>
        </w:rPr>
        <w:t xml:space="preserve"> </w:t>
      </w:r>
      <w:r w:rsidR="00401781">
        <w:rPr>
          <w:rFonts w:eastAsia="Times New Roman" w:cstheme="minorHAnsi"/>
          <w:sz w:val="28"/>
          <w:szCs w:val="28"/>
          <w:lang w:eastAsia="en-GB"/>
        </w:rPr>
        <w:t xml:space="preserve">recover metals from </w:t>
      </w:r>
      <w:proofErr w:type="gramStart"/>
      <w:r w:rsidR="00401781">
        <w:rPr>
          <w:rFonts w:eastAsia="Times New Roman" w:cstheme="minorHAnsi"/>
          <w:sz w:val="28"/>
          <w:szCs w:val="28"/>
          <w:lang w:eastAsia="en-GB"/>
        </w:rPr>
        <w:t>lithium</w:t>
      </w:r>
      <w:r w:rsidR="00B94C19">
        <w:rPr>
          <w:rFonts w:eastAsia="Times New Roman" w:cstheme="minorHAnsi"/>
          <w:sz w:val="28"/>
          <w:szCs w:val="28"/>
          <w:lang w:eastAsia="en-GB"/>
        </w:rPr>
        <w:t xml:space="preserve"> ion</w:t>
      </w:r>
      <w:proofErr w:type="gramEnd"/>
      <w:r w:rsidR="00401781">
        <w:rPr>
          <w:rFonts w:eastAsia="Times New Roman" w:cstheme="minorHAnsi"/>
          <w:sz w:val="28"/>
          <w:szCs w:val="28"/>
          <w:lang w:eastAsia="en-GB"/>
        </w:rPr>
        <w:t xml:space="preserve"> batteries </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42BF62DE" w:rsidRDefault="00711D23" w14:paraId="6667E46D" w14:textId="169E0A92">
      <w:pPr>
        <w:spacing w:after="0" w:line="240" w:lineRule="auto"/>
        <w:outlineLvl w:val="1"/>
        <w:rPr>
          <w:rFonts w:eastAsia="Times New Roman" w:cs="Calibri" w:cstheme="minorAscii"/>
          <w:i w:val="1"/>
          <w:iCs w:val="1"/>
          <w:sz w:val="28"/>
          <w:szCs w:val="28"/>
          <w:lang w:eastAsia="en-GB"/>
        </w:rPr>
      </w:pPr>
      <w:r w:rsidRPr="42BF62DE" w:rsidR="00711D23">
        <w:rPr>
          <w:rFonts w:eastAsia="Times New Roman" w:cs="Calibri" w:cstheme="minorAscii"/>
          <w:color w:val="009AA6"/>
          <w:sz w:val="28"/>
          <w:szCs w:val="28"/>
          <w:lang w:eastAsia="en-GB"/>
        </w:rPr>
        <w:t xml:space="preserve">Project ID </w:t>
      </w:r>
      <w:r w:rsidRPr="42BF62DE" w:rsidR="00711D23">
        <w:rPr>
          <w:rFonts w:eastAsia="Times New Roman" w:cs="Calibri" w:cstheme="minorAscii"/>
          <w:i w:val="1"/>
          <w:iCs w:val="1"/>
          <w:color w:val="009AA6"/>
          <w:sz w:val="28"/>
          <w:szCs w:val="28"/>
          <w:lang w:eastAsia="en-GB"/>
        </w:rPr>
        <w:t>(optional)</w:t>
      </w:r>
      <w:r w:rsidRPr="42BF62DE" w:rsidR="00522817">
        <w:rPr>
          <w:rFonts w:eastAsia="Times New Roman" w:cs="Calibri" w:cstheme="minorAscii"/>
          <w:color w:val="009AA6"/>
          <w:sz w:val="28"/>
          <w:szCs w:val="28"/>
          <w:lang w:eastAsia="en-GB"/>
        </w:rPr>
        <w:t>:</w:t>
      </w:r>
      <w:r w:rsidRPr="42BF62DE" w:rsidR="00522817">
        <w:rPr>
          <w:rFonts w:eastAsia="Times New Roman" w:cs="Calibri" w:cstheme="minorAscii"/>
          <w:sz w:val="28"/>
          <w:szCs w:val="28"/>
          <w:lang w:eastAsia="en-GB"/>
        </w:rPr>
        <w:t xml:space="preserve"> </w:t>
      </w:r>
    </w:p>
    <w:p w:rsidR="00522817" w:rsidP="00711D23" w:rsidRDefault="00522817" w14:paraId="439F5966" w14:textId="26C9278D">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Pr="00522817" w:rsidR="00711D23" w:rsidP="7CDB3113" w:rsidRDefault="00711D23" w14:paraId="02C384BA" w14:textId="14ADC745">
      <w:pPr>
        <w:spacing w:after="0" w:line="240" w:lineRule="auto"/>
        <w:outlineLvl w:val="1"/>
        <w:rPr>
          <w:rFonts w:eastAsia="Times New Roman"/>
          <w:sz w:val="28"/>
          <w:szCs w:val="28"/>
          <w:lang w:eastAsia="en-GB"/>
        </w:rPr>
      </w:pPr>
      <w:r w:rsidRPr="7CDB3113">
        <w:rPr>
          <w:rFonts w:eastAsia="Times New Roman"/>
          <w:color w:val="009AA6"/>
          <w:sz w:val="28"/>
          <w:szCs w:val="28"/>
          <w:lang w:eastAsia="en-GB"/>
        </w:rPr>
        <w:t>Project description</w:t>
      </w:r>
      <w:r w:rsidRPr="7CDB3113" w:rsidR="00522817">
        <w:rPr>
          <w:rFonts w:eastAsia="Times New Roman"/>
          <w:color w:val="009AA6"/>
          <w:sz w:val="28"/>
          <w:szCs w:val="28"/>
          <w:lang w:eastAsia="en-GB"/>
        </w:rPr>
        <w:t>:</w:t>
      </w:r>
      <w:r w:rsidRPr="7CDB3113" w:rsidR="00522817">
        <w:rPr>
          <w:rFonts w:eastAsia="Times New Roman"/>
          <w:sz w:val="28"/>
          <w:szCs w:val="28"/>
          <w:lang w:eastAsia="en-GB"/>
        </w:rPr>
        <w:t xml:space="preserve">  </w:t>
      </w:r>
    </w:p>
    <w:p w:rsidR="0087755F" w:rsidP="00C173EF" w:rsidRDefault="00C173EF" w14:paraId="092B9B37" w14:textId="77777777">
      <w:pPr>
        <w:pStyle w:val="paragraph"/>
        <w:shd w:val="clear" w:color="auto" w:fill="FFFFFF"/>
        <w:rPr>
          <w:rFonts w:eastAsia="Times New Roman" w:asciiTheme="minorHAnsi" w:hAnsiTheme="minorHAnsi" w:cstheme="minorHAnsi"/>
          <w:sz w:val="28"/>
          <w:szCs w:val="28"/>
        </w:rPr>
      </w:pPr>
      <w:r w:rsidRPr="00B94C19">
        <w:rPr>
          <w:rFonts w:eastAsia="Times New Roman" w:asciiTheme="minorHAnsi" w:hAnsiTheme="minorHAnsi" w:cstheme="minorHAnsi"/>
          <w:sz w:val="28"/>
          <w:szCs w:val="28"/>
        </w:rPr>
        <w:t xml:space="preserve">The PhD researcher joining this project will investigate chemical and </w:t>
      </w:r>
      <w:r w:rsidR="005F3320">
        <w:rPr>
          <w:rFonts w:eastAsia="Times New Roman" w:asciiTheme="minorHAnsi" w:hAnsiTheme="minorHAnsi" w:cstheme="minorHAnsi"/>
          <w:sz w:val="28"/>
          <w:szCs w:val="28"/>
        </w:rPr>
        <w:t xml:space="preserve">biotechnology routes </w:t>
      </w:r>
      <w:r w:rsidR="00B94C19">
        <w:rPr>
          <w:rFonts w:eastAsia="Times New Roman" w:asciiTheme="minorHAnsi" w:hAnsiTheme="minorHAnsi" w:cstheme="minorHAnsi"/>
          <w:sz w:val="28"/>
          <w:szCs w:val="28"/>
        </w:rPr>
        <w:t>to</w:t>
      </w:r>
      <w:r w:rsidRPr="00B94C19">
        <w:rPr>
          <w:rFonts w:eastAsia="Times New Roman" w:asciiTheme="minorHAnsi" w:hAnsiTheme="minorHAnsi" w:cstheme="minorHAnsi"/>
          <w:sz w:val="28"/>
          <w:szCs w:val="28"/>
        </w:rPr>
        <w:t xml:space="preserve"> recover metal ions from batteries. Bioleaching is a promising technology because it can be operated at ambient conditions and do</w:t>
      </w:r>
      <w:r w:rsidRPr="00B94C19" w:rsidR="00B94C19">
        <w:rPr>
          <w:rFonts w:eastAsia="Times New Roman" w:asciiTheme="minorHAnsi" w:hAnsiTheme="minorHAnsi" w:cstheme="minorHAnsi"/>
          <w:sz w:val="28"/>
          <w:szCs w:val="28"/>
        </w:rPr>
        <w:t>es</w:t>
      </w:r>
      <w:r w:rsidRPr="00B94C19">
        <w:rPr>
          <w:rFonts w:eastAsia="Times New Roman" w:asciiTheme="minorHAnsi" w:hAnsiTheme="minorHAnsi" w:cstheme="minorHAnsi"/>
          <w:sz w:val="28"/>
          <w:szCs w:val="28"/>
        </w:rPr>
        <w:t xml:space="preserve"> not require addition of chemicals. However, there are current limitations on the</w:t>
      </w:r>
      <w:r w:rsidRPr="00B94C19" w:rsidR="00B94C19">
        <w:rPr>
          <w:rFonts w:eastAsia="Times New Roman" w:asciiTheme="minorHAnsi" w:hAnsiTheme="minorHAnsi" w:cstheme="minorHAnsi"/>
          <w:sz w:val="28"/>
          <w:szCs w:val="28"/>
        </w:rPr>
        <w:t xml:space="preserve"> </w:t>
      </w:r>
      <w:r w:rsidRPr="00B94C19">
        <w:rPr>
          <w:rFonts w:eastAsia="Times New Roman" w:asciiTheme="minorHAnsi" w:hAnsiTheme="minorHAnsi" w:cstheme="minorHAnsi"/>
          <w:sz w:val="28"/>
          <w:szCs w:val="28"/>
        </w:rPr>
        <w:t>potential</w:t>
      </w:r>
      <w:r w:rsidR="00B94C19">
        <w:rPr>
          <w:rFonts w:eastAsia="Times New Roman" w:asciiTheme="minorHAnsi" w:hAnsiTheme="minorHAnsi" w:cstheme="minorHAnsi"/>
          <w:sz w:val="28"/>
          <w:szCs w:val="28"/>
        </w:rPr>
        <w:t xml:space="preserve"> of using a biological route</w:t>
      </w:r>
      <w:r w:rsidRPr="00B94C19">
        <w:rPr>
          <w:rFonts w:eastAsia="Times New Roman" w:asciiTheme="minorHAnsi" w:hAnsiTheme="minorHAnsi" w:cstheme="minorHAnsi"/>
          <w:sz w:val="28"/>
          <w:szCs w:val="28"/>
        </w:rPr>
        <w:t>, one way to increase this is</w:t>
      </w:r>
      <w:r w:rsidR="00B94C19">
        <w:rPr>
          <w:rFonts w:eastAsia="Times New Roman" w:asciiTheme="minorHAnsi" w:hAnsiTheme="minorHAnsi" w:cstheme="minorHAnsi"/>
          <w:sz w:val="28"/>
          <w:szCs w:val="28"/>
        </w:rPr>
        <w:t xml:space="preserve"> by</w:t>
      </w:r>
      <w:r w:rsidRPr="00B94C19">
        <w:rPr>
          <w:rFonts w:eastAsia="Times New Roman" w:asciiTheme="minorHAnsi" w:hAnsiTheme="minorHAnsi" w:cstheme="minorHAnsi"/>
          <w:sz w:val="28"/>
          <w:szCs w:val="28"/>
        </w:rPr>
        <w:t xml:space="preserve"> </w:t>
      </w:r>
      <w:r w:rsidRPr="00B94C19" w:rsidR="00B94C19">
        <w:rPr>
          <w:rFonts w:eastAsia="Times New Roman" w:asciiTheme="minorHAnsi" w:hAnsiTheme="minorHAnsi" w:cstheme="minorHAnsi"/>
          <w:sz w:val="28"/>
          <w:szCs w:val="28"/>
        </w:rPr>
        <w:t xml:space="preserve">enabling the </w:t>
      </w:r>
      <w:r w:rsidRPr="00B94C19">
        <w:rPr>
          <w:rFonts w:eastAsia="Times New Roman" w:asciiTheme="minorHAnsi" w:hAnsiTheme="minorHAnsi" w:cstheme="minorHAnsi"/>
          <w:sz w:val="28"/>
          <w:szCs w:val="28"/>
        </w:rPr>
        <w:t xml:space="preserve">dual use of biological and electrochemical methods. Batteries bio-recycling </w:t>
      </w:r>
      <w:r w:rsidR="00B94C19">
        <w:rPr>
          <w:rFonts w:eastAsia="Times New Roman" w:asciiTheme="minorHAnsi" w:hAnsiTheme="minorHAnsi" w:cstheme="minorHAnsi"/>
          <w:sz w:val="28"/>
          <w:szCs w:val="28"/>
        </w:rPr>
        <w:t>is</w:t>
      </w:r>
      <w:r w:rsidRPr="00B94C19">
        <w:rPr>
          <w:rFonts w:eastAsia="Times New Roman" w:asciiTheme="minorHAnsi" w:hAnsiTheme="minorHAnsi" w:cstheme="minorHAnsi"/>
          <w:sz w:val="28"/>
          <w:szCs w:val="28"/>
        </w:rPr>
        <w:t xml:space="preserve"> a </w:t>
      </w:r>
      <w:r w:rsidR="00B94C19">
        <w:rPr>
          <w:rFonts w:eastAsia="Times New Roman" w:asciiTheme="minorHAnsi" w:hAnsiTheme="minorHAnsi" w:cstheme="minorHAnsi"/>
          <w:sz w:val="28"/>
          <w:szCs w:val="28"/>
        </w:rPr>
        <w:t xml:space="preserve">relatively </w:t>
      </w:r>
      <w:r w:rsidRPr="00B94C19">
        <w:rPr>
          <w:rFonts w:eastAsia="Times New Roman" w:asciiTheme="minorHAnsi" w:hAnsiTheme="minorHAnsi" w:cstheme="minorHAnsi"/>
          <w:sz w:val="28"/>
          <w:szCs w:val="28"/>
        </w:rPr>
        <w:t>novel pathway than could become feasible for large scale applications</w:t>
      </w:r>
      <w:r w:rsidR="00B94C19">
        <w:rPr>
          <w:rFonts w:eastAsia="Times New Roman" w:asciiTheme="minorHAnsi" w:hAnsiTheme="minorHAnsi" w:cstheme="minorHAnsi"/>
          <w:sz w:val="28"/>
          <w:szCs w:val="28"/>
        </w:rPr>
        <w:t xml:space="preserve"> in the future</w:t>
      </w:r>
      <w:r w:rsidRPr="00B94C19">
        <w:rPr>
          <w:rFonts w:eastAsia="Times New Roman" w:asciiTheme="minorHAnsi" w:hAnsiTheme="minorHAnsi" w:cstheme="minorHAnsi"/>
          <w:sz w:val="28"/>
          <w:szCs w:val="28"/>
        </w:rPr>
        <w:t xml:space="preserve">. Bioremediation techniques decrease industry risks and costs. </w:t>
      </w:r>
    </w:p>
    <w:p w:rsidR="002C50F2" w:rsidP="00C173EF" w:rsidRDefault="00C173EF" w14:paraId="64AF1E37" w14:textId="77777777">
      <w:pPr>
        <w:pStyle w:val="paragraph"/>
        <w:shd w:val="clear" w:color="auto" w:fill="FFFFFF"/>
        <w:rPr>
          <w:rFonts w:eastAsia="Times New Roman" w:asciiTheme="minorHAnsi" w:hAnsiTheme="minorHAnsi" w:cstheme="minorHAnsi"/>
          <w:sz w:val="28"/>
          <w:szCs w:val="28"/>
        </w:rPr>
      </w:pPr>
      <w:r w:rsidRPr="00B94C19">
        <w:rPr>
          <w:rFonts w:eastAsia="Times New Roman" w:asciiTheme="minorHAnsi" w:hAnsiTheme="minorHAnsi" w:cstheme="minorHAnsi"/>
          <w:sz w:val="28"/>
          <w:szCs w:val="28"/>
        </w:rPr>
        <w:t>The student working on this project will start with a review of the progress made in chemical and biohydrometallurgy for the leaching of critical metals from waste lithium-ion batteries. Then</w:t>
      </w:r>
      <w:r w:rsidR="00B94C19">
        <w:rPr>
          <w:rFonts w:eastAsia="Times New Roman" w:asciiTheme="minorHAnsi" w:hAnsiTheme="minorHAnsi" w:cstheme="minorHAnsi"/>
          <w:sz w:val="28"/>
          <w:szCs w:val="28"/>
        </w:rPr>
        <w:t>, conduct</w:t>
      </w:r>
      <w:r w:rsidRPr="00B94C19">
        <w:rPr>
          <w:rFonts w:eastAsia="Times New Roman" w:asciiTheme="minorHAnsi" w:hAnsiTheme="minorHAnsi" w:cstheme="minorHAnsi"/>
          <w:sz w:val="28"/>
          <w:szCs w:val="28"/>
        </w:rPr>
        <w:t xml:space="preserve"> a technical evaluation by performing chemical and bioleaching experiments, the later </w:t>
      </w:r>
      <w:r w:rsidR="00B94C19">
        <w:rPr>
          <w:rFonts w:eastAsia="Times New Roman" w:asciiTheme="minorHAnsi" w:hAnsiTheme="minorHAnsi" w:cstheme="minorHAnsi"/>
          <w:sz w:val="28"/>
          <w:szCs w:val="28"/>
        </w:rPr>
        <w:t>explore</w:t>
      </w:r>
      <w:r w:rsidRPr="00B94C19">
        <w:rPr>
          <w:rFonts w:eastAsia="Times New Roman" w:asciiTheme="minorHAnsi" w:hAnsiTheme="minorHAnsi" w:cstheme="minorHAnsi"/>
          <w:sz w:val="28"/>
          <w:szCs w:val="28"/>
        </w:rPr>
        <w:t xml:space="preserve"> novel biological strains that have been identified for metal absorption or precipitation. Analysis of metal recovery will then be performed using microscopic, inductive coupled plasma mass spectrometry and electrochemical techniques.</w:t>
      </w:r>
    </w:p>
    <w:p w:rsidR="00C173EF" w:rsidP="00C173EF" w:rsidRDefault="002C50F2" w14:paraId="34130727" w14:textId="41E52325">
      <w:pPr>
        <w:pStyle w:val="paragraph"/>
        <w:shd w:val="clear" w:color="auto" w:fill="FFFFFF"/>
        <w:rPr>
          <w:rFonts w:eastAsia="Times New Roman" w:asciiTheme="minorHAnsi" w:hAnsiTheme="minorHAnsi" w:cstheme="minorHAnsi"/>
          <w:sz w:val="28"/>
          <w:szCs w:val="28"/>
        </w:rPr>
      </w:pPr>
      <w:r w:rsidRPr="7CDB3113">
        <w:rPr>
          <w:rFonts w:eastAsia="Times New Roman" w:asciiTheme="minorHAnsi" w:hAnsiTheme="minorHAnsi" w:cstheme="minorBidi"/>
          <w:sz w:val="28"/>
          <w:szCs w:val="28"/>
        </w:rPr>
        <w:t>E</w:t>
      </w:r>
      <w:r w:rsidRPr="7CDB3113" w:rsidR="00C173EF">
        <w:rPr>
          <w:rFonts w:eastAsia="Times New Roman" w:asciiTheme="minorHAnsi" w:hAnsiTheme="minorHAnsi" w:cstheme="minorBidi"/>
          <w:sz w:val="28"/>
          <w:szCs w:val="28"/>
        </w:rPr>
        <w:t>conomic and environmental analys</w:t>
      </w:r>
      <w:r w:rsidRPr="7CDB3113">
        <w:rPr>
          <w:rFonts w:eastAsia="Times New Roman" w:asciiTheme="minorHAnsi" w:hAnsiTheme="minorHAnsi" w:cstheme="minorBidi"/>
          <w:sz w:val="28"/>
          <w:szCs w:val="28"/>
        </w:rPr>
        <w:t>e</w:t>
      </w:r>
      <w:r w:rsidRPr="7CDB3113" w:rsidR="00C173EF">
        <w:rPr>
          <w:rFonts w:eastAsia="Times New Roman" w:asciiTheme="minorHAnsi" w:hAnsiTheme="minorHAnsi" w:cstheme="minorBidi"/>
          <w:sz w:val="28"/>
          <w:szCs w:val="28"/>
        </w:rPr>
        <w:t xml:space="preserve">s will </w:t>
      </w:r>
      <w:r w:rsidRPr="7CDB3113" w:rsidR="00B94C19">
        <w:rPr>
          <w:rFonts w:eastAsia="Times New Roman" w:asciiTheme="minorHAnsi" w:hAnsiTheme="minorHAnsi" w:cstheme="minorBidi"/>
          <w:sz w:val="28"/>
          <w:szCs w:val="28"/>
        </w:rPr>
        <w:t>utilise</w:t>
      </w:r>
      <w:r w:rsidRPr="7CDB3113" w:rsidR="00C173EF">
        <w:rPr>
          <w:rFonts w:eastAsia="Times New Roman" w:asciiTheme="minorHAnsi" w:hAnsiTheme="minorHAnsi" w:cstheme="minorBidi"/>
          <w:sz w:val="28"/>
          <w:szCs w:val="28"/>
        </w:rPr>
        <w:t xml:space="preserve"> a life cycle assessment </w:t>
      </w:r>
      <w:r w:rsidRPr="7CDB3113" w:rsidR="00B94C19">
        <w:rPr>
          <w:rFonts w:eastAsia="Times New Roman" w:asciiTheme="minorHAnsi" w:hAnsiTheme="minorHAnsi" w:cstheme="minorBidi"/>
          <w:sz w:val="28"/>
          <w:szCs w:val="28"/>
        </w:rPr>
        <w:t>approach using</w:t>
      </w:r>
      <w:r w:rsidRPr="7CDB3113" w:rsidR="00C173EF">
        <w:rPr>
          <w:rFonts w:eastAsia="Times New Roman" w:asciiTheme="minorHAnsi" w:hAnsiTheme="minorHAnsi" w:cstheme="minorBidi"/>
          <w:sz w:val="28"/>
          <w:szCs w:val="28"/>
        </w:rPr>
        <w:t xml:space="preserve"> specialised software. During this project, you will have the opportunity to interact with a diverse research group working on different biotechnological processes for sustainable energy generation routes. There is previous work conducted in this field by our research group</w:t>
      </w:r>
      <w:r w:rsidRPr="7CDB3113" w:rsidR="00BB0F99">
        <w:rPr>
          <w:rFonts w:eastAsia="Times New Roman" w:asciiTheme="minorHAnsi" w:hAnsiTheme="minorHAnsi" w:cstheme="minorBidi"/>
          <w:sz w:val="28"/>
          <w:szCs w:val="28"/>
        </w:rPr>
        <w:t xml:space="preserve"> and you will be </w:t>
      </w:r>
      <w:r w:rsidRPr="7CDB3113" w:rsidR="00D84032">
        <w:rPr>
          <w:rFonts w:eastAsia="Times New Roman" w:asciiTheme="minorHAnsi" w:hAnsiTheme="minorHAnsi" w:cstheme="minorBidi"/>
          <w:sz w:val="28"/>
          <w:szCs w:val="28"/>
        </w:rPr>
        <w:t>part of</w:t>
      </w:r>
      <w:r w:rsidRPr="7CDB3113" w:rsidR="00BB0F99">
        <w:rPr>
          <w:rFonts w:eastAsia="Times New Roman" w:asciiTheme="minorHAnsi" w:hAnsiTheme="minorHAnsi" w:cstheme="minorBidi"/>
          <w:sz w:val="28"/>
          <w:szCs w:val="28"/>
        </w:rPr>
        <w:t xml:space="preserve"> the </w:t>
      </w:r>
      <w:r w:rsidRPr="7CDB3113" w:rsidR="00D84032">
        <w:rPr>
          <w:rFonts w:eastAsia="Times New Roman" w:asciiTheme="minorHAnsi" w:hAnsiTheme="minorHAnsi" w:cstheme="minorBidi"/>
          <w:sz w:val="28"/>
          <w:szCs w:val="28"/>
        </w:rPr>
        <w:t xml:space="preserve">North-East </w:t>
      </w:r>
      <w:r w:rsidRPr="7CDB3113" w:rsidR="00BB0F99">
        <w:rPr>
          <w:rFonts w:eastAsia="Times New Roman" w:asciiTheme="minorHAnsi" w:hAnsiTheme="minorHAnsi" w:cstheme="minorBidi"/>
          <w:sz w:val="28"/>
          <w:szCs w:val="28"/>
        </w:rPr>
        <w:t xml:space="preserve">Faraday </w:t>
      </w:r>
      <w:r w:rsidRPr="7CDB3113" w:rsidR="00D84032">
        <w:rPr>
          <w:rFonts w:eastAsia="Times New Roman" w:asciiTheme="minorHAnsi" w:hAnsiTheme="minorHAnsi" w:cstheme="minorBidi"/>
          <w:sz w:val="28"/>
          <w:szCs w:val="28"/>
        </w:rPr>
        <w:t>Gr</w:t>
      </w:r>
      <w:r w:rsidRPr="7CDB3113" w:rsidR="00BB0F99">
        <w:rPr>
          <w:rFonts w:eastAsia="Times New Roman" w:asciiTheme="minorHAnsi" w:hAnsiTheme="minorHAnsi" w:cstheme="minorBidi"/>
          <w:sz w:val="28"/>
          <w:szCs w:val="28"/>
        </w:rPr>
        <w:t>oup</w:t>
      </w:r>
      <w:r w:rsidRPr="7CDB3113" w:rsidR="00C173EF">
        <w:rPr>
          <w:rFonts w:eastAsia="Times New Roman" w:asciiTheme="minorHAnsi" w:hAnsiTheme="minorHAnsi" w:cstheme="minorBidi"/>
          <w:sz w:val="28"/>
          <w:szCs w:val="28"/>
        </w:rPr>
        <w:t xml:space="preserve">. </w:t>
      </w:r>
    </w:p>
    <w:p w:rsidR="7CDB3113" w:rsidP="7CDB3113" w:rsidRDefault="7CDB3113" w14:paraId="247C315A" w14:textId="7BCC8684">
      <w:pPr>
        <w:pStyle w:val="paragraph"/>
        <w:shd w:val="clear" w:color="auto" w:fill="FFFFFF" w:themeFill="background1"/>
        <w:rPr>
          <w:rFonts w:eastAsia="Times New Roman" w:asciiTheme="minorHAnsi" w:hAnsiTheme="minorHAnsi" w:cstheme="minorBidi"/>
          <w:sz w:val="28"/>
          <w:szCs w:val="28"/>
        </w:rPr>
      </w:pPr>
    </w:p>
    <w:p w:rsidR="7CDB3113" w:rsidP="7CDB3113" w:rsidRDefault="7CDB3113" w14:paraId="4DC30B0F" w14:textId="64FE9F51">
      <w:pPr>
        <w:spacing w:after="0" w:line="240" w:lineRule="auto"/>
        <w:rPr>
          <w:rFonts w:ascii="Calibri" w:hAnsi="Calibri" w:eastAsia="Calibri" w:cs="Calibri"/>
          <w:color w:val="000000" w:themeColor="text1"/>
          <w:sz w:val="28"/>
          <w:szCs w:val="28"/>
        </w:rPr>
      </w:pPr>
    </w:p>
    <w:p w:rsidR="79CFAD3F" w:rsidP="7CDB3113" w:rsidRDefault="79CFAD3F" w14:paraId="7FAE5F42" w14:textId="5768A012">
      <w:pPr>
        <w:spacing w:after="0" w:line="240" w:lineRule="auto"/>
        <w:rPr>
          <w:rFonts w:ascii="Derailed" w:hAnsi="Derailed" w:eastAsia="Derailed" w:cs="Derailed"/>
          <w:color w:val="000000" w:themeColor="text1"/>
        </w:rPr>
      </w:pPr>
      <w:r w:rsidRPr="7CDB3113">
        <w:rPr>
          <w:rFonts w:ascii="Derailed" w:hAnsi="Derailed" w:eastAsia="Derailed" w:cs="Derailed"/>
          <w:i/>
          <w:iCs/>
          <w:color w:val="000000" w:themeColor="text1"/>
        </w:rPr>
        <w:t xml:space="preserve">Newcastle University is committed to being a fully inclusive Global University which actively recruits, </w:t>
      </w:r>
      <w:proofErr w:type="gramStart"/>
      <w:r w:rsidRPr="7CDB3113">
        <w:rPr>
          <w:rFonts w:ascii="Derailed" w:hAnsi="Derailed" w:eastAsia="Derailed" w:cs="Derailed"/>
          <w:i/>
          <w:iCs/>
          <w:color w:val="000000" w:themeColor="text1"/>
        </w:rPr>
        <w:t>supports</w:t>
      </w:r>
      <w:proofErr w:type="gramEnd"/>
      <w:r w:rsidRPr="7CDB3113">
        <w:rPr>
          <w:rFonts w:ascii="Derailed" w:hAnsi="Derailed" w:eastAsia="Derailed" w:cs="Derailed"/>
          <w:i/>
          <w:iCs/>
          <w:color w:val="000000" w:themeColor="text1"/>
        </w:rPr>
        <w:t xml:space="preserve"> and retains colleagues from all sectors of society.  We value diversity as well as celebrate, </w:t>
      </w:r>
      <w:proofErr w:type="gramStart"/>
      <w:r w:rsidRPr="7CDB3113">
        <w:rPr>
          <w:rFonts w:ascii="Derailed" w:hAnsi="Derailed" w:eastAsia="Derailed" w:cs="Derailed"/>
          <w:i/>
          <w:iCs/>
          <w:color w:val="000000" w:themeColor="text1"/>
        </w:rPr>
        <w:t>support</w:t>
      </w:r>
      <w:proofErr w:type="gramEnd"/>
      <w:r w:rsidRPr="7CDB3113">
        <w:rPr>
          <w:rFonts w:ascii="Derailed" w:hAnsi="Derailed" w:eastAsia="Derailed" w:cs="Derailed"/>
          <w:i/>
          <w:iCs/>
          <w:color w:val="000000" w:themeColor="text1"/>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sidRPr="7CDB3113">
        <w:rPr>
          <w:rFonts w:ascii="Derailed" w:hAnsi="Derailed" w:eastAsia="Derailed" w:cs="Derailed"/>
          <w:i/>
          <w:iCs/>
          <w:color w:val="000000" w:themeColor="text1"/>
        </w:rPr>
        <w:t>pregnancy</w:t>
      </w:r>
      <w:proofErr w:type="gramEnd"/>
      <w:r w:rsidRPr="7CDB3113">
        <w:rPr>
          <w:rFonts w:ascii="Derailed" w:hAnsi="Derailed" w:eastAsia="Derailed" w:cs="Derailed"/>
          <w:i/>
          <w:iCs/>
          <w:color w:val="000000" w:themeColor="text1"/>
        </w:rPr>
        <w:t xml:space="preserve"> and maternity, as well as being open to flexible working practices.</w:t>
      </w:r>
    </w:p>
    <w:p w:rsidR="7CDB3113" w:rsidP="7CDB3113" w:rsidRDefault="7CDB3113" w14:paraId="72EF3380" w14:textId="1440677E">
      <w:pPr>
        <w:pStyle w:val="paragraph"/>
        <w:shd w:val="clear" w:color="auto" w:fill="FFFFFF" w:themeFill="background1"/>
        <w:rPr>
          <w:rFonts w:eastAsia="Times New Roman" w:asciiTheme="minorHAnsi" w:hAnsiTheme="minorHAnsi" w:cstheme="minorBidi"/>
          <w:sz w:val="28"/>
          <w:szCs w:val="28"/>
        </w:rPr>
      </w:pPr>
    </w:p>
    <w:p w:rsidRPr="00B94C19" w:rsidR="00063518" w:rsidP="001407C8" w:rsidRDefault="001407C8" w14:paraId="0E822AE5" w14:textId="3ED6FCB9">
      <w:pPr>
        <w:pStyle w:val="paragraph"/>
        <w:shd w:val="clear" w:color="auto" w:fill="FFFFFF"/>
        <w:tabs>
          <w:tab w:val="left" w:pos="7370"/>
        </w:tabs>
        <w:rPr>
          <w:rFonts w:eastAsia="Times New Roman" w:asciiTheme="minorHAnsi" w:hAnsiTheme="minorHAnsi" w:cstheme="minorHAnsi"/>
          <w:sz w:val="28"/>
          <w:szCs w:val="28"/>
        </w:rPr>
      </w:pPr>
      <w:r>
        <w:rPr>
          <w:rFonts w:eastAsia="Times New Roman" w:asciiTheme="minorHAnsi" w:hAnsiTheme="minorHAnsi" w:cstheme="minorHAnsi"/>
          <w:sz w:val="28"/>
          <w:szCs w:val="28"/>
        </w:rPr>
        <w:tab/>
      </w:r>
    </w:p>
    <w:p w:rsidRPr="00522817" w:rsidR="00711D23" w:rsidP="7CDB3113" w:rsidRDefault="00711D23" w14:paraId="51A02DA3" w14:textId="6A20207A">
      <w:pPr>
        <w:spacing w:after="0" w:line="240" w:lineRule="auto"/>
        <w:outlineLvl w:val="1"/>
        <w:rPr>
          <w:rFonts w:eastAsia="Times New Roman"/>
          <w:sz w:val="28"/>
          <w:szCs w:val="28"/>
          <w:lang w:eastAsia="en-GB"/>
        </w:rPr>
      </w:pPr>
      <w:r w:rsidRPr="7CDB3113">
        <w:rPr>
          <w:rFonts w:eastAsia="Times New Roman"/>
          <w:color w:val="009AA6"/>
          <w:sz w:val="28"/>
          <w:szCs w:val="28"/>
          <w:lang w:eastAsia="en-GB"/>
        </w:rPr>
        <w:t>References (optional)</w:t>
      </w:r>
      <w:r w:rsidRPr="7CDB3113" w:rsidR="00522817">
        <w:rPr>
          <w:rFonts w:eastAsia="Times New Roman"/>
          <w:color w:val="009AA6"/>
          <w:sz w:val="28"/>
          <w:szCs w:val="28"/>
          <w:lang w:eastAsia="en-GB"/>
        </w:rPr>
        <w:t>:</w:t>
      </w:r>
      <w:r w:rsidRPr="7CDB3113" w:rsidR="00522817">
        <w:rPr>
          <w:rFonts w:eastAsia="Times New Roman"/>
          <w:sz w:val="28"/>
          <w:szCs w:val="28"/>
          <w:lang w:eastAsia="en-GB"/>
        </w:rPr>
        <w:t xml:space="preserve">  </w:t>
      </w:r>
    </w:p>
    <w:p w:rsidR="00065C4D" w:rsidP="0068098D" w:rsidRDefault="00065C4D" w14:paraId="6ECC914F" w14:textId="77777777">
      <w:pPr>
        <w:spacing w:after="0" w:line="240" w:lineRule="auto"/>
        <w:outlineLvl w:val="1"/>
        <w:rPr>
          <w:rFonts w:ascii="Helvetica" w:hAnsi="Helvetica" w:cs="Helvetica"/>
          <w:color w:val="4C4C4C"/>
          <w:shd w:val="clear" w:color="auto" w:fill="FFFFFF"/>
        </w:rPr>
      </w:pPr>
    </w:p>
    <w:p w:rsidR="00522817" w:rsidP="0068098D" w:rsidRDefault="00F109D2" w14:paraId="4E3F8AAB" w14:textId="2F83CFED">
      <w:pPr>
        <w:spacing w:after="0" w:line="240" w:lineRule="auto"/>
        <w:outlineLvl w:val="1"/>
        <w:rPr>
          <w:rFonts w:ascii="Helvetica" w:hAnsi="Helvetica" w:cs="Helvetica"/>
          <w:color w:val="4C4C4C"/>
          <w:shd w:val="clear" w:color="auto" w:fill="FFFFFF"/>
        </w:rPr>
      </w:pPr>
      <w:r>
        <w:rPr>
          <w:rFonts w:ascii="Helvetica" w:hAnsi="Helvetica" w:cs="Helvetica"/>
          <w:color w:val="4C4C4C"/>
          <w:shd w:val="clear" w:color="auto" w:fill="FFFFFF"/>
        </w:rPr>
        <w:lastRenderedPageBreak/>
        <w:t>Ekins-Coward T, Boodhoo K, Velasquez-Orta S, Caldwell G, Wallace A, Barton R, Flickinger MC. </w:t>
      </w:r>
      <w:hyperlink w:tooltip="View full details of this publication." w:history="1" r:id="rId8">
        <w:r>
          <w:rPr>
            <w:rStyle w:val="Hyperlink"/>
            <w:rFonts w:ascii="Helvetica" w:hAnsi="Helvetica" w:cs="Helvetica"/>
            <w:color w:val="8B0000"/>
            <w:shd w:val="clear" w:color="auto" w:fill="FFFFFF"/>
          </w:rPr>
          <w:t xml:space="preserve">A microalgae </w:t>
        </w:r>
        <w:proofErr w:type="spellStart"/>
        <w:r>
          <w:rPr>
            <w:rStyle w:val="Hyperlink"/>
            <w:rFonts w:ascii="Helvetica" w:hAnsi="Helvetica" w:cs="Helvetica"/>
            <w:color w:val="8B0000"/>
            <w:shd w:val="clear" w:color="auto" w:fill="FFFFFF"/>
          </w:rPr>
          <w:t>biocomposite</w:t>
        </w:r>
        <w:proofErr w:type="spellEnd"/>
        <w:r>
          <w:rPr>
            <w:rStyle w:val="Hyperlink"/>
            <w:rFonts w:ascii="Helvetica" w:hAnsi="Helvetica" w:cs="Helvetica"/>
            <w:color w:val="8B0000"/>
            <w:shd w:val="clear" w:color="auto" w:fill="FFFFFF"/>
          </w:rPr>
          <w:t xml:space="preserve"> integrated Spinning Disc Bioreactor (SDBR): Towards a scalable engineering approach for bioprocess intensification in light-driven CO2 absorption applications</w:t>
        </w:r>
      </w:hyperlink>
      <w:r>
        <w:rPr>
          <w:rFonts w:ascii="Helvetica" w:hAnsi="Helvetica" w:cs="Helvetica"/>
          <w:color w:val="4C4C4C"/>
          <w:shd w:val="clear" w:color="auto" w:fill="FFFFFF"/>
        </w:rPr>
        <w:t>. </w:t>
      </w:r>
      <w:r>
        <w:rPr>
          <w:rStyle w:val="Emphasis"/>
          <w:rFonts w:ascii="Helvetica" w:hAnsi="Helvetica" w:cs="Helvetica"/>
          <w:color w:val="4C4C4C"/>
          <w:bdr w:val="none" w:color="auto" w:sz="0" w:space="0" w:frame="1"/>
          <w:shd w:val="clear" w:color="auto" w:fill="FFFFFF"/>
        </w:rPr>
        <w:t>Industrial &amp; Engineering Chemistry Research</w:t>
      </w:r>
      <w:r>
        <w:rPr>
          <w:rFonts w:ascii="Helvetica" w:hAnsi="Helvetica" w:cs="Helvetica"/>
          <w:color w:val="4C4C4C"/>
          <w:shd w:val="clear" w:color="auto" w:fill="FFFFFF"/>
        </w:rPr>
        <w:t> 2019, </w:t>
      </w:r>
      <w:r>
        <w:rPr>
          <w:rStyle w:val="Strong"/>
          <w:rFonts w:ascii="Helvetica" w:hAnsi="Helvetica" w:cs="Helvetica"/>
          <w:color w:val="4C4C4C"/>
          <w:bdr w:val="none" w:color="auto" w:sz="0" w:space="0" w:frame="1"/>
          <w:shd w:val="clear" w:color="auto" w:fill="FFFFFF"/>
        </w:rPr>
        <w:t>58</w:t>
      </w:r>
      <w:r>
        <w:rPr>
          <w:rFonts w:ascii="Helvetica" w:hAnsi="Helvetica" w:cs="Helvetica"/>
          <w:color w:val="4C4C4C"/>
          <w:shd w:val="clear" w:color="auto" w:fill="FFFFFF"/>
        </w:rPr>
        <w:t>(15), 5936-594</w:t>
      </w:r>
    </w:p>
    <w:p w:rsidRPr="00522817" w:rsidR="00063518" w:rsidP="0068098D" w:rsidRDefault="00063518" w14:paraId="5DA2996F" w14:textId="77777777">
      <w:pPr>
        <w:spacing w:after="0" w:line="240" w:lineRule="auto"/>
        <w:outlineLvl w:val="1"/>
        <w:rPr>
          <w:rFonts w:eastAsia="Times New Roman" w:cstheme="minorHAnsi"/>
          <w:sz w:val="28"/>
          <w:szCs w:val="28"/>
          <w:lang w:eastAsia="en-GB"/>
        </w:rPr>
      </w:pPr>
    </w:p>
    <w:p w:rsidR="00BB0F99" w:rsidP="7CDB3113" w:rsidRDefault="00711D23" w14:paraId="323E0507" w14:textId="77777777">
      <w:pPr>
        <w:spacing w:after="0" w:line="240" w:lineRule="auto"/>
        <w:outlineLvl w:val="1"/>
        <w:rPr>
          <w:rFonts w:eastAsia="Times New Roman"/>
          <w:sz w:val="28"/>
          <w:szCs w:val="28"/>
          <w:lang w:eastAsia="en-GB"/>
        </w:rPr>
      </w:pPr>
      <w:r w:rsidRPr="7CDB3113">
        <w:rPr>
          <w:rFonts w:eastAsia="Times New Roman"/>
          <w:color w:val="009AA6"/>
          <w:sz w:val="28"/>
          <w:szCs w:val="28"/>
          <w:lang w:eastAsia="en-GB"/>
        </w:rPr>
        <w:t>Application enquires</w:t>
      </w:r>
      <w:r w:rsidRPr="7CDB3113" w:rsidR="00522817">
        <w:rPr>
          <w:rFonts w:eastAsia="Times New Roman"/>
          <w:color w:val="009AA6"/>
          <w:sz w:val="28"/>
          <w:szCs w:val="28"/>
          <w:lang w:eastAsia="en-GB"/>
        </w:rPr>
        <w:t>:</w:t>
      </w:r>
      <w:r w:rsidRPr="7CDB3113" w:rsidR="00522817">
        <w:rPr>
          <w:rFonts w:eastAsia="Times New Roman"/>
          <w:sz w:val="28"/>
          <w:szCs w:val="28"/>
          <w:lang w:eastAsia="en-GB"/>
        </w:rPr>
        <w:t xml:space="preserve">  </w:t>
      </w:r>
    </w:p>
    <w:p w:rsidRPr="001407C8" w:rsidR="00BB0F99" w:rsidP="7CDB3113" w:rsidRDefault="00A55423" w14:paraId="4DBCC5F7" w14:textId="528119F5">
      <w:pPr>
        <w:spacing w:after="0" w:line="240" w:lineRule="auto"/>
        <w:outlineLvl w:val="1"/>
        <w:rPr>
          <w:rFonts w:eastAsia="Times New Roman"/>
          <w:sz w:val="28"/>
          <w:szCs w:val="28"/>
        </w:rPr>
      </w:pPr>
      <w:hyperlink r:id="rId9">
        <w:r w:rsidRPr="7CDB3113" w:rsidR="00BB0F99">
          <w:rPr>
            <w:rStyle w:val="Hyperlink"/>
            <w:rFonts w:eastAsia="Times New Roman"/>
            <w:sz w:val="28"/>
            <w:szCs w:val="28"/>
          </w:rPr>
          <w:t>Sharon Velasquez Orta</w:t>
        </w:r>
      </w:hyperlink>
      <w:r w:rsidRPr="7CDB3113" w:rsidR="00BB0F99">
        <w:rPr>
          <w:rFonts w:eastAsia="Times New Roman"/>
          <w:sz w:val="28"/>
          <w:szCs w:val="28"/>
        </w:rPr>
        <w:t xml:space="preserve"> </w:t>
      </w:r>
    </w:p>
    <w:p w:rsidRPr="001407C8" w:rsidR="00063518" w:rsidP="00BB0F99" w:rsidRDefault="00A55423" w14:paraId="4A389216" w14:textId="6979AB0F">
      <w:pPr>
        <w:spacing w:after="0" w:line="240" w:lineRule="auto"/>
        <w:outlineLvl w:val="1"/>
        <w:rPr>
          <w:rStyle w:val="Hyperlink"/>
        </w:rPr>
      </w:pPr>
      <w:hyperlink w:history="1" r:id="rId10">
        <w:r w:rsidRPr="001407C8" w:rsidR="00213B10">
          <w:rPr>
            <w:rStyle w:val="Hyperlink"/>
            <w:rFonts w:eastAsia="Times New Roman" w:cstheme="minorHAnsi"/>
            <w:sz w:val="28"/>
            <w:szCs w:val="28"/>
          </w:rPr>
          <w:t>https://www.ncl.ac.uk/engineering/staff/profile/sharonvelasquez-orta.html</w:t>
        </w:r>
      </w:hyperlink>
    </w:p>
    <w:p w:rsidRPr="001407C8" w:rsidR="0024782F" w:rsidP="00BB0F99" w:rsidRDefault="0024782F" w14:paraId="10DD2796" w14:textId="756D163B">
      <w:pPr>
        <w:spacing w:after="0" w:line="240" w:lineRule="auto"/>
        <w:outlineLvl w:val="1"/>
        <w:rPr>
          <w:rFonts w:ascii="Helvetica" w:hAnsi="Helvetica" w:eastAsia="Times New Roman" w:cs="Helvetica"/>
          <w:sz w:val="24"/>
          <w:szCs w:val="24"/>
          <w:lang w:eastAsia="en-GB"/>
        </w:rPr>
      </w:pPr>
    </w:p>
    <w:p w:rsidRPr="00522817" w:rsidR="00B50688" w:rsidP="7CDB3113" w:rsidRDefault="00382254" w14:paraId="6537F28F" w14:textId="4C3371D5">
      <w:pPr>
        <w:jc w:val="center"/>
        <w:rPr>
          <w:b/>
          <w:bCs/>
        </w:rPr>
        <w:sectPr w:rsidRPr="00522817" w:rsidR="00B50688" w:rsidSect="0024782F">
          <w:type w:val="continuous"/>
          <w:pgSz w:w="11906" w:h="16838" w:orient="portrait"/>
          <w:pgMar w:top="851" w:right="794" w:bottom="794" w:left="851" w:header="709" w:footer="709" w:gutter="0"/>
          <w:cols w:space="708"/>
          <w:docGrid w:linePitch="360"/>
        </w:sectPr>
      </w:pPr>
      <w:r w:rsidRPr="7CDB3113">
        <w:rPr>
          <w:b/>
          <w:bCs/>
        </w:rPr>
        <w:t xml:space="preserve">We will also need to link your </w:t>
      </w:r>
      <w:r w:rsidRPr="7CDB3113" w:rsidR="00825FC3">
        <w:rPr>
          <w:b/>
          <w:bCs/>
        </w:rPr>
        <w:t>PhD</w:t>
      </w:r>
      <w:r w:rsidRPr="7CDB3113">
        <w:rPr>
          <w:b/>
          <w:bCs/>
        </w:rPr>
        <w:t xml:space="preserve"> advert up to the subject keywords below so that your PhD studentship can be found on findaphd.com. </w:t>
      </w:r>
      <w:r w:rsidRPr="7CDB3113" w:rsidR="00522817">
        <w:rPr>
          <w:b/>
          <w:bCs/>
        </w:rPr>
        <w:t xml:space="preserve"> </w:t>
      </w:r>
      <w:r w:rsidRPr="7CDB3113">
        <w:rPr>
          <w:b/>
          <w:bCs/>
          <w:u w:val="single"/>
        </w:rPr>
        <w:t xml:space="preserve">Please </w:t>
      </w:r>
      <w:r w:rsidRPr="7CDB3113">
        <w:rPr>
          <w:b/>
          <w:bCs/>
          <w:highlight w:val="green"/>
          <w:u w:val="single"/>
        </w:rPr>
        <w:t>highlight</w:t>
      </w:r>
      <w:r w:rsidRPr="7CDB3113">
        <w:rPr>
          <w:b/>
          <w:bCs/>
          <w:u w:val="single"/>
        </w:rPr>
        <w:t xml:space="preserve"> </w:t>
      </w:r>
      <w:r w:rsidRPr="7CDB3113" w:rsidR="00522817">
        <w:rPr>
          <w:b/>
          <w:bCs/>
          <w:u w:val="single"/>
        </w:rPr>
        <w:t xml:space="preserve">up to three </w:t>
      </w:r>
      <w:r w:rsidRPr="7CDB3113">
        <w:rPr>
          <w:b/>
          <w:bCs/>
          <w:u w:val="single"/>
        </w:rPr>
        <w:t>relevant keywords</w:t>
      </w:r>
      <w:r w:rsidRPr="7CDB3113">
        <w:rPr>
          <w:b/>
          <w:bCs/>
        </w:rPr>
        <w:t xml:space="preserve"> from the lists provided below</w:t>
      </w:r>
      <w:r w:rsidRPr="7CDB3113" w:rsidR="0024782F">
        <w:rPr>
          <w:b/>
          <w:bCs/>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A55423"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A55423"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A55423"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A55423"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A55423"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A55423"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A55423"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A55423"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A55423"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A55423"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A55423"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A55423"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A55423"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A55423"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A55423"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A55423"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A55423"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A55423"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A55423"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A55423"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A55423"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A55423"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A55423"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A55423" w14:paraId="2973CB06" w14:textId="46BF8083">
      <w:pPr>
        <w:spacing w:after="0" w:line="259" w:lineRule="auto"/>
        <w:rPr>
          <w:rFonts w:ascii="Calibri" w:hAnsi="Calibri" w:eastAsia="Calibri" w:cs="Times New Roman"/>
        </w:rPr>
      </w:pPr>
      <w:sdt>
        <w:sdtPr>
          <w:rPr>
            <w:rFonts w:ascii="Calibri" w:hAnsi="Calibri" w:eastAsia="Calibri" w:cs="Times New Roman"/>
            <w:highlight w:val="yellow"/>
          </w:rPr>
          <w:id w:val="-1775635429"/>
          <w14:checkbox>
            <w14:checked w14:val="1"/>
            <w14:checkedState w14:val="2612" w14:font="MS Gothic"/>
            <w14:uncheckedState w14:val="2610" w14:font="MS Gothic"/>
          </w14:checkbox>
        </w:sdtPr>
        <w:sdtEndPr/>
        <w:sdtContent>
          <w:r w:rsidRPr="00A55423" w:rsidR="007264AB">
            <w:rPr>
              <w:rFonts w:hint="eastAsia" w:ascii="MS Gothic" w:hAnsi="MS Gothic" w:eastAsia="MS Gothic" w:cs="Times New Roman"/>
              <w:highlight w:val="yellow"/>
            </w:rPr>
            <w:t>☒</w:t>
          </w:r>
        </w:sdtContent>
      </w:sdt>
      <w:r w:rsidRPr="00A55423" w:rsidR="00B50688">
        <w:rPr>
          <w:rFonts w:ascii="Calibri" w:hAnsi="Calibri" w:eastAsia="Calibri" w:cs="Times New Roman"/>
          <w:highlight w:val="yellow"/>
        </w:rPr>
        <w:t xml:space="preserve"> biotechnology</w:t>
      </w:r>
    </w:p>
    <w:p w:rsidRPr="00B50688" w:rsidR="00B50688" w:rsidP="00B50688" w:rsidRDefault="00A55423"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A55423"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A55423"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A55423"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A55423"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A55423"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A55423"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A55423"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A55423"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A55423"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A55423"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A55423"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A55423"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A55423"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A55423"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A55423"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A55423"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A55423"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A55423"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A55423"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A55423"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A55423"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A55423"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A55423"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A55423"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A55423"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A55423"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A55423"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A55423"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A55423"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A55423"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A55423"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A55423"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A55423"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A55423"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A55423"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A55423"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A55423"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A55423"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A55423"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A55423"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A55423"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A55423"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A55423"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A55423"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A55423"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A55423"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A55423"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A55423"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A55423"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A55423"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A55423"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A55423"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A55423"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A55423"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A55423"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A55423"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A55423"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A55423"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A55423"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A55423"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A55423"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A55423"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A55423"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A55423"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A55423"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A55423"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A55423"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A55423"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A55423"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A55423"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A55423"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A55423"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A55423"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A55423"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A55423"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A55423"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A55423"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A55423"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A55423"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A55423"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A55423"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A55423"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A55423"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A55423"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A55423"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A55423"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A55423"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A55423"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A55423"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A55423"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A55423"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A55423"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A55423"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A55423"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A55423"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A55423"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A55423"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A55423"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A55423"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A55423"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A55423"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A55423"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A55423"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A55423"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A55423"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lastRenderedPageBreak/>
        <w:t>Engineering</w:t>
      </w:r>
    </w:p>
    <w:p w:rsidRPr="00B50688" w:rsidR="00B50688" w:rsidP="00B50688" w:rsidRDefault="00A55423"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A55423"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A55423"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A55423"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A55423"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A55423"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A55423" w14:paraId="2731D561" w14:textId="29C07B3D">
      <w:pPr>
        <w:spacing w:after="0" w:line="259" w:lineRule="auto"/>
        <w:rPr>
          <w:rFonts w:ascii="Calibri" w:hAnsi="Calibri" w:eastAsia="Calibri" w:cs="Times New Roman"/>
        </w:rPr>
      </w:pPr>
      <w:sdt>
        <w:sdtPr>
          <w:rPr>
            <w:rFonts w:ascii="Calibri" w:hAnsi="Calibri" w:eastAsia="Calibri" w:cs="Times New Roman"/>
            <w:highlight w:val="yellow"/>
          </w:rPr>
          <w:id w:val="-1067267403"/>
          <w14:checkbox>
            <w14:checked w14:val="1"/>
            <w14:checkedState w14:val="2612" w14:font="MS Gothic"/>
            <w14:uncheckedState w14:val="2610" w14:font="MS Gothic"/>
          </w14:checkbox>
        </w:sdtPr>
        <w:sdtEndPr/>
        <w:sdtContent>
          <w:r w:rsidRPr="00A55423" w:rsidR="003318B3">
            <w:rPr>
              <w:rFonts w:hint="eastAsia" w:ascii="MS Gothic" w:hAnsi="MS Gothic" w:eastAsia="MS Gothic" w:cs="Times New Roman"/>
              <w:highlight w:val="yellow"/>
            </w:rPr>
            <w:t>☒</w:t>
          </w:r>
        </w:sdtContent>
      </w:sdt>
      <w:r w:rsidRPr="00A55423" w:rsidR="00B50688">
        <w:rPr>
          <w:rFonts w:ascii="Calibri" w:hAnsi="Calibri" w:eastAsia="Calibri" w:cs="Times New Roman"/>
          <w:highlight w:val="yellow"/>
        </w:rPr>
        <w:t xml:space="preserve"> chemical engineering</w:t>
      </w:r>
    </w:p>
    <w:p w:rsidRPr="00B50688" w:rsidR="00B50688" w:rsidP="00B50688" w:rsidRDefault="00A55423"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A55423"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A55423"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A55423"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A55423"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A55423"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A55423"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A55423"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A55423" w14:paraId="0A5E0E23" w14:textId="350A7F3A">
      <w:pPr>
        <w:spacing w:after="0" w:line="259" w:lineRule="auto"/>
        <w:rPr>
          <w:rFonts w:ascii="Calibri" w:hAnsi="Calibri" w:eastAsia="Calibri" w:cs="Times New Roman"/>
        </w:rPr>
      </w:pPr>
      <w:sdt>
        <w:sdtPr>
          <w:rPr>
            <w:rFonts w:ascii="Calibri" w:hAnsi="Calibri" w:eastAsia="Calibri" w:cs="Times New Roman"/>
            <w:highlight w:val="yellow"/>
          </w:rPr>
          <w:id w:val="-1875763549"/>
          <w14:checkbox>
            <w14:checked w14:val="1"/>
            <w14:checkedState w14:val="2612" w14:font="MS Gothic"/>
            <w14:uncheckedState w14:val="2610" w14:font="MS Gothic"/>
          </w14:checkbox>
        </w:sdtPr>
        <w:sdtEndPr/>
        <w:sdtContent>
          <w:r w:rsidRPr="00A55423" w:rsidR="007264AB">
            <w:rPr>
              <w:rFonts w:hint="eastAsia" w:ascii="MS Gothic" w:hAnsi="MS Gothic" w:eastAsia="MS Gothic" w:cs="Times New Roman"/>
              <w:highlight w:val="yellow"/>
            </w:rPr>
            <w:t>☒</w:t>
          </w:r>
        </w:sdtContent>
      </w:sdt>
      <w:r w:rsidRPr="00A55423" w:rsidR="00B50688">
        <w:rPr>
          <w:rFonts w:ascii="Calibri" w:hAnsi="Calibri" w:eastAsia="Calibri" w:cs="Times New Roman"/>
          <w:highlight w:val="yellow"/>
        </w:rPr>
        <w:t xml:space="preserve"> environmental engineering</w:t>
      </w:r>
    </w:p>
    <w:p w:rsidRPr="00B50688" w:rsidR="00B50688" w:rsidP="00B50688" w:rsidRDefault="00A55423"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A55423"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A55423"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A55423"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A55423"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A55423"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A55423"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A55423"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A55423"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A55423"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A55423"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A55423"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A55423"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A55423"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A55423"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A55423"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A55423"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A55423"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A55423"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A55423"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A55423"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A55423"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A55423"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A55423"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A55423"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A55423"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A55423"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A55423"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A55423"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A55423"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A55423"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A55423"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A55423"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A55423"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A55423"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A55423"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A55423"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A55423"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A55423"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A55423"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A55423"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A55423"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A55423"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A55423"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A55423"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A55423"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A55423"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A55423"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A55423"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A55423"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A55423"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A55423"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A55423"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A55423"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A55423"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A55423"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A55423"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A55423"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A55423"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A55423"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A55423"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A55423"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A55423"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A55423"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A55423"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A55423"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A55423"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A55423"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A55423"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A55423"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A55423"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A55423"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A55423"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A55423"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A55423"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A55423"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A55423"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A55423"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A55423"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A55423"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A55423"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A55423"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A55423"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A55423"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A55423"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A55423"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A55423"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A55423"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A55423"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A55423"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A55423"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A55423"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A55423"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A55423"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A55423"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A55423"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A55423"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A55423"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A55423"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A55423"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A55423"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A55423"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A55423"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A55423"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A55423"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A55423"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A55423"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A55423"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A55423"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A55423"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A55423"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A55423"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A55423"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A55423"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A55423"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A55423"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A55423"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A55423"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A55423"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A55423"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A55423"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A55423"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A55423"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A55423"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A55423"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A55423"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A55423"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A55423"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A55423"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A55423"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A55423"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A55423"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A55423"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A55423"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A55423"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A55423"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A55423"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A55423"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A55423"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A55423"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A55423"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A55423"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A55423"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A55423"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A55423"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A55423"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A55423"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A55423"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A55423"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A55423"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A55423"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A55423"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A55423"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A55423"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A55423"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A55423"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A55423"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A55423"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A55423"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A55423"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A55423"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A55423"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A55423"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A55423"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A55423"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A55423"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A55423"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A55423"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A55423"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A55423"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A55423"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A55423"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A55423"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A55423"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A55423"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A55423"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A55423"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A55423"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A55423"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A55423"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A55423"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A55423"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A55423"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A55423"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A55423"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A55423"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A55423"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A55423"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A55423"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A55423"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A55423"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A55423"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A55423"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A55423"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A55423"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A55423"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A55423"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A55423"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A55423"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A55423"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A55423"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A55423"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A55423"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A55423"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A55423"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A55423"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A55423"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A55423"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A55423"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A55423"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A55423"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A55423"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A55423"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A55423"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A55423"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A55423"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A55423"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A55423"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A55423"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A55423"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A55423"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A55423"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lastRenderedPageBreak/>
        <w:t>Sociology</w:t>
      </w:r>
    </w:p>
    <w:p w:rsidRPr="00B50688" w:rsidR="00B50688" w:rsidP="00B50688" w:rsidRDefault="00A55423"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A55423"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A55423"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A55423"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A55423"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A55423"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A55423"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A55423"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A55423"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A55423"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A55423"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A55423"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A55423"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A55423"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A55423"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A55423"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A55423"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A55423"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A55423"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A55423"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A55423"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A55423"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A55423"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63518"/>
    <w:rsid w:val="00065C4D"/>
    <w:rsid w:val="00092286"/>
    <w:rsid w:val="001407C8"/>
    <w:rsid w:val="00197AD3"/>
    <w:rsid w:val="00201139"/>
    <w:rsid w:val="00213B10"/>
    <w:rsid w:val="0024782F"/>
    <w:rsid w:val="002813A3"/>
    <w:rsid w:val="002900EA"/>
    <w:rsid w:val="002C45F3"/>
    <w:rsid w:val="002C50F2"/>
    <w:rsid w:val="003318B3"/>
    <w:rsid w:val="00367D7A"/>
    <w:rsid w:val="00382254"/>
    <w:rsid w:val="00386B88"/>
    <w:rsid w:val="00401781"/>
    <w:rsid w:val="00445A72"/>
    <w:rsid w:val="004E3998"/>
    <w:rsid w:val="00522817"/>
    <w:rsid w:val="00582388"/>
    <w:rsid w:val="005A1082"/>
    <w:rsid w:val="005F3320"/>
    <w:rsid w:val="0068098D"/>
    <w:rsid w:val="00691CCE"/>
    <w:rsid w:val="0070561D"/>
    <w:rsid w:val="00711D23"/>
    <w:rsid w:val="007264AB"/>
    <w:rsid w:val="00790ABE"/>
    <w:rsid w:val="00825FC3"/>
    <w:rsid w:val="0087755F"/>
    <w:rsid w:val="008C64F9"/>
    <w:rsid w:val="00987B99"/>
    <w:rsid w:val="00A55423"/>
    <w:rsid w:val="00A64EA6"/>
    <w:rsid w:val="00A77889"/>
    <w:rsid w:val="00A83877"/>
    <w:rsid w:val="00A93A23"/>
    <w:rsid w:val="00AC065B"/>
    <w:rsid w:val="00AD39E5"/>
    <w:rsid w:val="00B31BC1"/>
    <w:rsid w:val="00B50688"/>
    <w:rsid w:val="00B94C19"/>
    <w:rsid w:val="00BB0F99"/>
    <w:rsid w:val="00BF4042"/>
    <w:rsid w:val="00C173EF"/>
    <w:rsid w:val="00C820DA"/>
    <w:rsid w:val="00D062A4"/>
    <w:rsid w:val="00D84032"/>
    <w:rsid w:val="00E57019"/>
    <w:rsid w:val="00EE265D"/>
    <w:rsid w:val="00F109D2"/>
    <w:rsid w:val="00FA59D2"/>
    <w:rsid w:val="022FF4CF"/>
    <w:rsid w:val="0CBDA00D"/>
    <w:rsid w:val="11671570"/>
    <w:rsid w:val="137A3E05"/>
    <w:rsid w:val="1772D1BA"/>
    <w:rsid w:val="1CC359A8"/>
    <w:rsid w:val="20B08340"/>
    <w:rsid w:val="244E9B54"/>
    <w:rsid w:val="2E6DB801"/>
    <w:rsid w:val="30C5DDBC"/>
    <w:rsid w:val="37313B13"/>
    <w:rsid w:val="42BF62DE"/>
    <w:rsid w:val="456DE65C"/>
    <w:rsid w:val="58533893"/>
    <w:rsid w:val="5B9B75AA"/>
    <w:rsid w:val="5CADA762"/>
    <w:rsid w:val="61B22E5F"/>
    <w:rsid w:val="637AA569"/>
    <w:rsid w:val="6D4AA74E"/>
    <w:rsid w:val="6F6026D5"/>
    <w:rsid w:val="70DDE5C6"/>
    <w:rsid w:val="766A4194"/>
    <w:rsid w:val="79CFAD3F"/>
    <w:rsid w:val="7A63A409"/>
    <w:rsid w:val="7AD6B57E"/>
    <w:rsid w:val="7CDB3113"/>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paragraph" w:styleId="paragraph" w:customStyle="1">
    <w:name w:val="paragraph"/>
    <w:basedOn w:val="Normal"/>
    <w:rsid w:val="00C173EF"/>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BB0F99"/>
    <w:rPr>
      <w:color w:val="605E5C"/>
      <w:shd w:val="clear" w:color="auto" w:fill="E1DFDD"/>
    </w:rPr>
  </w:style>
  <w:style w:type="character" w:styleId="Emphasis">
    <w:name w:val="Emphasis"/>
    <w:basedOn w:val="DefaultParagraphFont"/>
    <w:uiPriority w:val="20"/>
    <w:qFormat/>
    <w:rsid w:val="00F109D2"/>
    <w:rPr>
      <w:i/>
      <w:iCs/>
    </w:rPr>
  </w:style>
  <w:style w:type="character" w:styleId="Strong">
    <w:name w:val="Strong"/>
    <w:basedOn w:val="DefaultParagraphFont"/>
    <w:uiPriority w:val="22"/>
    <w:qFormat/>
    <w:rsid w:val="00F10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print.ncl.ac.uk/254552"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ncl.ac.uk/engineering/staff/profile/sharonvelasquez-orta.html" TargetMode="External" Id="rId10" /><Relationship Type="http://schemas.openxmlformats.org/officeDocument/2006/relationships/numbering" Target="numbering.xml" Id="rId4" /><Relationship Type="http://schemas.openxmlformats.org/officeDocument/2006/relationships/hyperlink" Target="mailto:sharon.velasquez-orta@ncl.ac.uk" TargetMode="Externa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110B99"/>
    <w:rsid w:val="00793139"/>
    <w:rsid w:val="008234DC"/>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D336-80BD-4E9E-B1D2-AA7FE997E712}">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4db08b42-9f37-4cb9-bb3e-4d2d8b923c24"/>
    <ds:schemaRef ds:uri="http://www.w3.org/XML/1998/namespace"/>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FFAE2B54-4C06-4D96-AB1C-D7EA1DF14E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19</cp:revision>
  <dcterms:created xsi:type="dcterms:W3CDTF">2022-11-23T15:55:00Z</dcterms:created>
  <dcterms:modified xsi:type="dcterms:W3CDTF">2022-12-08T12:25:07Z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