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388914F0"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3850D5">
        <w:rPr>
          <w:rFonts w:eastAsia="Times New Roman" w:cstheme="minorHAnsi"/>
          <w:sz w:val="28"/>
          <w:szCs w:val="28"/>
          <w:lang w:eastAsia="en-GB"/>
        </w:rPr>
        <w:t>Human factors for digital transport operations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1AF5AE55"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3850D5">
        <w:rPr>
          <w:rFonts w:eastAsia="Times New Roman" w:cstheme="minorHAnsi"/>
          <w:sz w:val="28"/>
          <w:szCs w:val="28"/>
          <w:lang w:eastAsia="en-GB"/>
        </w:rPr>
        <w:t>Transport control environments in rail, highways / cities and ports are now underpinned by a range of digital sensors, and an array of different inputs and outputs (</w:t>
      </w:r>
      <w:proofErr w:type="spellStart"/>
      <w:proofErr w:type="gramStart"/>
      <w:r w:rsidR="003850D5">
        <w:rPr>
          <w:rFonts w:eastAsia="Times New Roman" w:cstheme="minorHAnsi"/>
          <w:sz w:val="28"/>
          <w:szCs w:val="28"/>
          <w:lang w:eastAsia="en-GB"/>
        </w:rPr>
        <w:t>eg</w:t>
      </w:r>
      <w:proofErr w:type="spellEnd"/>
      <w:proofErr w:type="gramEnd"/>
      <w:r w:rsidR="003850D5">
        <w:rPr>
          <w:rFonts w:eastAsia="Times New Roman" w:cstheme="minorHAnsi"/>
          <w:sz w:val="28"/>
          <w:szCs w:val="28"/>
          <w:lang w:eastAsia="en-GB"/>
        </w:rPr>
        <w:t xml:space="preserve"> CCTV, social media, direct feeds into in-vehicle control systems). While the understanding of data requirements continues, there is much less understanding of the human factors required for these environments (</w:t>
      </w:r>
      <w:proofErr w:type="spellStart"/>
      <w:r w:rsidR="003850D5">
        <w:rPr>
          <w:rFonts w:eastAsia="Times New Roman" w:cstheme="minorHAnsi"/>
          <w:sz w:val="28"/>
          <w:szCs w:val="28"/>
          <w:lang w:eastAsia="en-GB"/>
        </w:rPr>
        <w:t>eg</w:t>
      </w:r>
      <w:proofErr w:type="spellEnd"/>
      <w:r w:rsidR="003850D5">
        <w:rPr>
          <w:rFonts w:eastAsia="Times New Roman" w:cstheme="minorHAnsi"/>
          <w:sz w:val="28"/>
          <w:szCs w:val="28"/>
          <w:lang w:eastAsia="en-GB"/>
        </w:rPr>
        <w:t xml:space="preserve"> Golightly et al., 2010). This includes human-machine interface design, training and competence, and the organisational structures to support free-flowing and accurate communications. This PhD will use a combination of data sources and observational work to (a) understand the flows of information within digital transport control environments (b) determine specific conditions (</w:t>
      </w:r>
      <w:proofErr w:type="spellStart"/>
      <w:r w:rsidR="003850D5">
        <w:rPr>
          <w:rFonts w:eastAsia="Times New Roman" w:cstheme="minorHAnsi"/>
          <w:sz w:val="28"/>
          <w:szCs w:val="28"/>
          <w:lang w:eastAsia="en-GB"/>
        </w:rPr>
        <w:t>eg</w:t>
      </w:r>
      <w:proofErr w:type="spellEnd"/>
      <w:r w:rsidR="003850D5">
        <w:rPr>
          <w:rFonts w:eastAsia="Times New Roman" w:cstheme="minorHAnsi"/>
          <w:sz w:val="28"/>
          <w:szCs w:val="28"/>
          <w:lang w:eastAsia="en-GB"/>
        </w:rPr>
        <w:t xml:space="preserve"> disruption) that are particularly challenging (c) recommend and evaluate transitional plans to deliver high-quality HMI, training, and organisational structures (Golightly et al., 2018). </w:t>
      </w:r>
    </w:p>
    <w:p w14:paraId="5E2DB1D1" w14:textId="30A58267" w:rsidR="003850D5" w:rsidRDefault="003850D5" w:rsidP="0068098D">
      <w:pPr>
        <w:spacing w:after="0" w:line="240" w:lineRule="auto"/>
        <w:outlineLvl w:val="1"/>
        <w:rPr>
          <w:rFonts w:eastAsia="Times New Roman" w:cstheme="minorHAnsi"/>
          <w:sz w:val="28"/>
          <w:szCs w:val="28"/>
          <w:lang w:eastAsia="en-GB"/>
        </w:rPr>
      </w:pPr>
    </w:p>
    <w:p w14:paraId="58887372" w14:textId="0C4A1381" w:rsidR="003850D5" w:rsidRDefault="003850D5"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Applicants should have undergraduate or taught post-graduate qualifications in ergonomics, human factors, applied psychology or computing with an orientation towards human-computer </w:t>
      </w:r>
      <w:proofErr w:type="spellStart"/>
      <w:r>
        <w:rPr>
          <w:rFonts w:eastAsia="Times New Roman" w:cstheme="minorHAnsi"/>
          <w:sz w:val="28"/>
          <w:szCs w:val="28"/>
          <w:lang w:eastAsia="en-GB"/>
        </w:rPr>
        <w:t>interfactio</w:t>
      </w:r>
      <w:proofErr w:type="spellEnd"/>
    </w:p>
    <w:p w14:paraId="252B358C" w14:textId="77777777" w:rsidR="00783079" w:rsidRDefault="00783079" w:rsidP="0068098D">
      <w:pPr>
        <w:spacing w:after="0" w:line="240" w:lineRule="auto"/>
        <w:outlineLvl w:val="1"/>
        <w:rPr>
          <w:rFonts w:eastAsia="Times New Roman" w:cstheme="minorHAnsi"/>
          <w:sz w:val="28"/>
          <w:szCs w:val="28"/>
          <w:lang w:eastAsia="en-GB"/>
        </w:rPr>
      </w:pPr>
    </w:p>
    <w:p w14:paraId="1F62226D" w14:textId="77777777" w:rsidR="00783079" w:rsidRDefault="00783079" w:rsidP="00783079">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Newcastle University is committed to being a fully inclusive Global University which actively recruits, </w:t>
      </w:r>
      <w:proofErr w:type="gramStart"/>
      <w:r>
        <w:rPr>
          <w:rFonts w:eastAsia="Times New Roman" w:cstheme="minorHAnsi"/>
          <w:sz w:val="28"/>
          <w:szCs w:val="28"/>
          <w:lang w:eastAsia="en-GB"/>
        </w:rPr>
        <w:t>supports</w:t>
      </w:r>
      <w:proofErr w:type="gramEnd"/>
      <w:r>
        <w:rPr>
          <w:rFonts w:eastAsia="Times New Roman" w:cstheme="minorHAnsi"/>
          <w:sz w:val="28"/>
          <w:szCs w:val="28"/>
          <w:lang w:eastAsia="en-GB"/>
        </w:rPr>
        <w:t xml:space="preserve"> and retains colleagues from all sectors of society.  We value diversity as well as celebrate, </w:t>
      </w:r>
      <w:proofErr w:type="gramStart"/>
      <w:r>
        <w:rPr>
          <w:rFonts w:eastAsia="Times New Roman" w:cstheme="minorHAnsi"/>
          <w:sz w:val="28"/>
          <w:szCs w:val="28"/>
          <w:lang w:eastAsia="en-GB"/>
        </w:rPr>
        <w:t>support</w:t>
      </w:r>
      <w:proofErr w:type="gramEnd"/>
      <w:r>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eastAsia="Times New Roman" w:cstheme="minorHAnsi"/>
          <w:sz w:val="28"/>
          <w:szCs w:val="28"/>
          <w:lang w:eastAsia="en-GB"/>
        </w:rPr>
        <w:t>pregnancy</w:t>
      </w:r>
      <w:proofErr w:type="gramEnd"/>
      <w:r>
        <w:rPr>
          <w:rFonts w:eastAsia="Times New Roman" w:cstheme="minorHAnsi"/>
          <w:sz w:val="28"/>
          <w:szCs w:val="28"/>
          <w:lang w:eastAsia="en-GB"/>
        </w:rPr>
        <w:t xml:space="preserve"> and maternity, as well as being open to flexible working practices.</w:t>
      </w:r>
    </w:p>
    <w:p w14:paraId="1911A711" w14:textId="77777777" w:rsidR="00783079" w:rsidRDefault="00783079" w:rsidP="0068098D">
      <w:pPr>
        <w:spacing w:after="0" w:line="240" w:lineRule="auto"/>
        <w:outlineLvl w:val="1"/>
        <w:rPr>
          <w:rFonts w:eastAsia="Times New Roman" w:cstheme="minorHAnsi"/>
          <w:sz w:val="28"/>
          <w:szCs w:val="28"/>
          <w:lang w:eastAsia="en-GB"/>
        </w:rPr>
      </w:pPr>
    </w:p>
    <w:p w14:paraId="050964C8" w14:textId="1D9F5962" w:rsidR="00522817" w:rsidRPr="00522817" w:rsidRDefault="00522817" w:rsidP="0068098D">
      <w:pPr>
        <w:spacing w:after="0" w:line="240" w:lineRule="auto"/>
        <w:outlineLvl w:val="1"/>
        <w:rPr>
          <w:rFonts w:eastAsia="Times New Roman" w:cstheme="minorHAnsi"/>
          <w:sz w:val="28"/>
          <w:szCs w:val="28"/>
          <w:lang w:eastAsia="en-GB"/>
        </w:rPr>
      </w:pPr>
    </w:p>
    <w:p w14:paraId="06A9BE60" w14:textId="77777777" w:rsidR="003850D5" w:rsidRDefault="00711D23" w:rsidP="003850D5">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580A00D0" w14:textId="7EC73BD6" w:rsidR="003850D5" w:rsidRDefault="003850D5" w:rsidP="003850D5">
      <w:pPr>
        <w:spacing w:after="0" w:line="240" w:lineRule="auto"/>
        <w:outlineLvl w:val="1"/>
        <w:rPr>
          <w:rFonts w:eastAsia="Times New Roman" w:cstheme="minorHAnsi"/>
          <w:sz w:val="28"/>
          <w:szCs w:val="28"/>
          <w:lang w:eastAsia="en-GB"/>
        </w:rPr>
      </w:pPr>
      <w:r w:rsidRPr="003850D5">
        <w:rPr>
          <w:rFonts w:eastAsia="Times New Roman" w:cstheme="minorHAnsi"/>
          <w:sz w:val="28"/>
          <w:szCs w:val="28"/>
          <w:lang w:eastAsia="en-GB"/>
        </w:rPr>
        <w:lastRenderedPageBreak/>
        <w:t>Golightly, D., Wilson, J. R., Lowe, E., &amp; Sharples, S. (2010). The role of situation awareness for understanding signalling and control in rail operations. Theoretical Issues in Ergonomics Science, 11(1-2), 84-98.</w:t>
      </w:r>
    </w:p>
    <w:p w14:paraId="3C4F88BD" w14:textId="77777777" w:rsidR="003850D5" w:rsidRDefault="003850D5" w:rsidP="003850D5">
      <w:pPr>
        <w:spacing w:after="0" w:line="240" w:lineRule="auto"/>
        <w:outlineLvl w:val="1"/>
        <w:rPr>
          <w:rFonts w:eastAsia="Times New Roman" w:cstheme="minorHAnsi"/>
          <w:sz w:val="28"/>
          <w:szCs w:val="28"/>
          <w:lang w:eastAsia="en-GB"/>
        </w:rPr>
      </w:pPr>
    </w:p>
    <w:p w14:paraId="06ABFB55" w14:textId="5BE48214" w:rsidR="003850D5" w:rsidRDefault="003850D5" w:rsidP="003850D5">
      <w:pPr>
        <w:spacing w:after="0" w:line="240" w:lineRule="auto"/>
        <w:outlineLvl w:val="1"/>
        <w:rPr>
          <w:rFonts w:eastAsia="Times New Roman" w:cstheme="minorHAnsi"/>
          <w:sz w:val="28"/>
          <w:szCs w:val="28"/>
          <w:lang w:eastAsia="en-GB"/>
        </w:rPr>
      </w:pPr>
      <w:r w:rsidRPr="003850D5">
        <w:rPr>
          <w:rFonts w:eastAsia="Times New Roman" w:cstheme="minorHAnsi"/>
          <w:sz w:val="28"/>
          <w:szCs w:val="28"/>
          <w:lang w:eastAsia="en-GB"/>
        </w:rPr>
        <w:t xml:space="preserve">Golightly, D., </w:t>
      </w:r>
      <w:proofErr w:type="spellStart"/>
      <w:r w:rsidRPr="003850D5">
        <w:rPr>
          <w:rFonts w:eastAsia="Times New Roman" w:cstheme="minorHAnsi"/>
          <w:sz w:val="28"/>
          <w:szCs w:val="28"/>
          <w:lang w:eastAsia="en-GB"/>
        </w:rPr>
        <w:t>Kefalidou</w:t>
      </w:r>
      <w:proofErr w:type="spellEnd"/>
      <w:r w:rsidRPr="003850D5">
        <w:rPr>
          <w:rFonts w:eastAsia="Times New Roman" w:cstheme="minorHAnsi"/>
          <w:sz w:val="28"/>
          <w:szCs w:val="28"/>
          <w:lang w:eastAsia="en-GB"/>
        </w:rPr>
        <w:t>, G., &amp; Sharples, S. (2018). A cross-sector analysis of human and organisational factors in the deployment of data-driven predictive maintenance. Information Systems and e-Business Management, 16(3), 627-648.</w:t>
      </w:r>
    </w:p>
    <w:p w14:paraId="5CEF8D2C" w14:textId="77777777" w:rsidR="003850D5" w:rsidRDefault="003850D5" w:rsidP="003850D5">
      <w:pPr>
        <w:spacing w:after="0" w:line="240" w:lineRule="auto"/>
        <w:outlineLvl w:val="1"/>
        <w:rPr>
          <w:rFonts w:eastAsia="Times New Roman" w:cstheme="minorHAnsi"/>
          <w:sz w:val="28"/>
          <w:szCs w:val="28"/>
          <w:lang w:eastAsia="en-GB"/>
        </w:rPr>
      </w:pPr>
    </w:p>
    <w:p w14:paraId="51A02DA3" w14:textId="0444C2BD" w:rsidR="00711D23" w:rsidRPr="00522817" w:rsidRDefault="00522817" w:rsidP="003850D5">
      <w:pPr>
        <w:spacing w:after="0" w:line="240" w:lineRule="auto"/>
        <w:outlineLvl w:val="1"/>
        <w:rPr>
          <w:rFonts w:eastAsia="Times New Roman" w:cstheme="minorHAnsi"/>
          <w:sz w:val="28"/>
          <w:szCs w:val="28"/>
          <w:lang w:eastAsia="en-GB"/>
        </w:rPr>
      </w:pPr>
      <w:r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620B4DAE"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3850D5">
        <w:rPr>
          <w:rFonts w:eastAsia="Times New Roman" w:cstheme="minorHAnsi"/>
          <w:i/>
          <w:iCs/>
          <w:sz w:val="28"/>
          <w:szCs w:val="28"/>
          <w:lang w:eastAsia="en-GB"/>
        </w:rPr>
        <w:t xml:space="preserve">David Golightly, david.golightly@newcastle.ac.uk, </w:t>
      </w:r>
      <w:r w:rsidR="003850D5" w:rsidRPr="003850D5">
        <w:rPr>
          <w:rFonts w:eastAsia="Times New Roman" w:cstheme="minorHAnsi"/>
          <w:i/>
          <w:iCs/>
          <w:sz w:val="28"/>
          <w:szCs w:val="28"/>
          <w:lang w:eastAsia="en-GB"/>
        </w:rPr>
        <w:t>https://www.ncl.ac.uk/engineering/staff/profile/davidgolightly.html</w:t>
      </w:r>
    </w:p>
    <w:p w14:paraId="10DD2796" w14:textId="5601C0D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46E992D9"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highlight w:val="green"/>
          </w:rPr>
          <w:id w:val="111012990"/>
          <w14:checkbox>
            <w14:checked w14:val="1"/>
            <w14:checkedState w14:val="2612" w14:font="MS Gothic"/>
            <w14:uncheckedState w14:val="2610" w14:font="MS Gothic"/>
          </w14:checkbox>
        </w:sdtPr>
        <w:sdtEndPr/>
        <w:sdtContent>
          <w:r w:rsidR="003850D5" w:rsidRPr="00783079">
            <w:rPr>
              <w:rFonts w:ascii="MS Gothic" w:eastAsia="MS Gothic" w:hAnsi="MS Gothic" w:cs="Times New Roman" w:hint="eastAsia"/>
              <w:highlight w:val="green"/>
            </w:rPr>
            <w:t>☒</w:t>
          </w:r>
        </w:sdtContent>
      </w:sdt>
      <w:r w:rsidR="00B50688" w:rsidRPr="00783079">
        <w:rPr>
          <w:rFonts w:ascii="Calibri" w:eastAsia="Calibri" w:hAnsi="Calibri" w:cs="Times New Roman"/>
          <w:highlight w:val="green"/>
        </w:rPr>
        <w:t xml:space="preserve"> human computer interaction</w:t>
      </w:r>
    </w:p>
    <w:p w14:paraId="2785C73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783079"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43C61484"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highlight w:val="green"/>
          </w:rPr>
          <w:id w:val="-926814398"/>
          <w14:checkbox>
            <w14:checked w14:val="1"/>
            <w14:checkedState w14:val="2612" w14:font="MS Gothic"/>
            <w14:uncheckedState w14:val="2610" w14:font="MS Gothic"/>
          </w14:checkbox>
        </w:sdtPr>
        <w:sdtEndPr/>
        <w:sdtContent>
          <w:r w:rsidR="003850D5" w:rsidRPr="00783079">
            <w:rPr>
              <w:rFonts w:ascii="MS Gothic" w:eastAsia="MS Gothic" w:hAnsi="MS Gothic" w:cs="Times New Roman" w:hint="eastAsia"/>
              <w:highlight w:val="green"/>
            </w:rPr>
            <w:t>☒</w:t>
          </w:r>
        </w:sdtContent>
      </w:sdt>
      <w:r w:rsidR="00B50688" w:rsidRPr="00783079">
        <w:rPr>
          <w:rFonts w:ascii="Calibri" w:eastAsia="Calibri" w:hAnsi="Calibri" w:cs="Times New Roman"/>
          <w:highlight w:val="green"/>
        </w:rPr>
        <w:t xml:space="preserve"> control systems</w:t>
      </w:r>
    </w:p>
    <w:p w14:paraId="67590DC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783079"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2F0CD936"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1"/>
            <w14:checkedState w14:val="2612" w14:font="MS Gothic"/>
            <w14:uncheckedState w14:val="2610" w14:font="MS Gothic"/>
          </w14:checkbox>
        </w:sdtPr>
        <w:sdtEndPr/>
        <w:sdtContent>
          <w:r w:rsidR="003850D5">
            <w:rPr>
              <w:rFonts w:ascii="MS Gothic" w:eastAsia="MS Gothic" w:hAnsi="MS Gothic" w:cs="Times New Roman" w:hint="eastAsia"/>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783079"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C45F3"/>
    <w:rsid w:val="00367D7A"/>
    <w:rsid w:val="00382254"/>
    <w:rsid w:val="003850D5"/>
    <w:rsid w:val="00386B88"/>
    <w:rsid w:val="00445A72"/>
    <w:rsid w:val="004E3998"/>
    <w:rsid w:val="00522817"/>
    <w:rsid w:val="00582388"/>
    <w:rsid w:val="005A1082"/>
    <w:rsid w:val="0068098D"/>
    <w:rsid w:val="00691CCE"/>
    <w:rsid w:val="0070561D"/>
    <w:rsid w:val="00711D23"/>
    <w:rsid w:val="00783079"/>
    <w:rsid w:val="00825FC3"/>
    <w:rsid w:val="008C64F9"/>
    <w:rsid w:val="00987B99"/>
    <w:rsid w:val="00A64EA6"/>
    <w:rsid w:val="00A77889"/>
    <w:rsid w:val="00A83877"/>
    <w:rsid w:val="00A93A23"/>
    <w:rsid w:val="00AC065B"/>
    <w:rsid w:val="00AD39E5"/>
    <w:rsid w:val="00B31BC1"/>
    <w:rsid w:val="00B50688"/>
    <w:rsid w:val="00BF4042"/>
    <w:rsid w:val="00D062A4"/>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2570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9114B-C1C8-42B4-B15E-F5237F66C49C}"/>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db08b42-9f37-4cb9-bb3e-4d2d8b923c24"/>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3</cp:revision>
  <dcterms:created xsi:type="dcterms:W3CDTF">2022-11-23T13:19:00Z</dcterms:created>
  <dcterms:modified xsi:type="dcterms:W3CDTF">2022-12-09T15:31:00Z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