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pacing w:before="80"/>
        <w:jc w:val="center"/>
        <w:rPr>
          <w:sz w:val="28"/>
          <w:szCs w:val="28"/>
        </w:rPr>
      </w:pPr>
      <w:r>
        <w:rPr>
          <w:sz w:val="28"/>
          <w:szCs w:val="28"/>
        </w:rPr>
        <w:t>Developments in Sanitation in Newcastle Upon Tyne from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1873-1913:</w:t>
      </w:r>
    </w:p>
    <w:p>
      <w:pPr>
        <w:pStyle w:val="style6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Dr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H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E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Armstrong’s position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as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Medical Officer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Health</w:t>
      </w:r>
    </w:p>
    <w:p>
      <w:pPr>
        <w:pStyle w:val="style66"/>
        <w:spacing w:before="2"/>
        <w:rPr>
          <w:rFonts w:ascii="Arial"/>
          <w:b/>
          <w:sz w:val="31"/>
        </w:rPr>
      </w:pPr>
    </w:p>
    <w:p>
      <w:pPr>
        <w:pStyle w:val="style66"/>
        <w:spacing w:lineRule="auto" w:line="276"/>
        <w:ind w:left="100" w:right="323"/>
        <w:jc w:val="left"/>
        <w:rPr/>
      </w:pPr>
      <w:r>
        <w:t>By</w:t>
      </w:r>
      <w:r>
        <w:rPr>
          <w:lang w:val="en-US"/>
        </w:rPr>
        <w:t xml:space="preserve"> </w:t>
      </w:r>
      <w:r>
        <w:t>Seren</w:t>
      </w:r>
      <w:r>
        <w:rPr>
          <w:lang w:val="en-US"/>
        </w:rPr>
        <w:t xml:space="preserve"> </w:t>
      </w:r>
      <w:r>
        <w:t>Hamer,</w:t>
      </w:r>
      <w:r>
        <w:rPr>
          <w:lang w:val="en-US"/>
        </w:rPr>
        <w:t xml:space="preserve"> Newcastle University </w:t>
      </w:r>
      <w:r>
        <w:t>student</w:t>
      </w:r>
      <w:r>
        <w:rPr>
          <w:lang w:val="en-US"/>
        </w:rPr>
        <w:t xml:space="preserve"> </w:t>
      </w:r>
      <w:r>
        <w:t>research</w:t>
      </w:r>
      <w:r>
        <w:rPr>
          <w:lang w:val="en-US"/>
        </w:rPr>
        <w:t xml:space="preserve"> </w:t>
      </w:r>
      <w:r>
        <w:t>intern</w:t>
      </w:r>
      <w:r>
        <w:rPr>
          <w:lang w:val="en-US"/>
        </w:rPr>
        <w:t xml:space="preserve"> </w:t>
      </w:r>
      <w:r>
        <w:t>for</w:t>
      </w:r>
      <w:r>
        <w:rPr>
          <w:lang w:val="en-US"/>
        </w:rPr>
        <w:t xml:space="preserve"> the NUHRI </w:t>
      </w:r>
      <w:r>
        <w:t>‘In/Sanitary</w:t>
      </w:r>
      <w:r>
        <w:t>Newcastle’</w:t>
      </w:r>
      <w:r>
        <w:rPr>
          <w:lang w:val="en-US"/>
        </w:rPr>
        <w:t xml:space="preserve"> project </w:t>
      </w:r>
      <w:r>
        <w:t>at</w:t>
      </w:r>
      <w:r>
        <w:rPr>
          <w:lang w:val="en-US"/>
        </w:rPr>
        <w:t xml:space="preserve"> </w:t>
      </w:r>
      <w:r>
        <w:t>Tyne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Wear</w:t>
      </w:r>
      <w:r>
        <w:rPr>
          <w:lang w:val="en-US"/>
        </w:rPr>
        <w:t xml:space="preserve"> </w:t>
      </w:r>
      <w:r>
        <w:t>Archives, 2022.</w:t>
      </w:r>
    </w:p>
    <w:p>
      <w:pPr>
        <w:pStyle w:val="style66"/>
        <w:jc w:val="left"/>
        <w:rPr>
          <w:sz w:val="26"/>
        </w:rPr>
      </w:pPr>
    </w:p>
    <w:p>
      <w:pPr>
        <w:pStyle w:val="style66"/>
        <w:spacing w:before="3"/>
        <w:jc w:val="left"/>
        <w:rPr>
          <w:sz w:val="29"/>
        </w:rPr>
      </w:pPr>
    </w:p>
    <w:p>
      <w:pPr>
        <w:pStyle w:val="style66"/>
        <w:spacing w:lineRule="auto" w:line="276"/>
        <w:ind w:left="0"/>
        <w:jc w:val="left"/>
        <w:rPr/>
      </w:pPr>
      <w:r>
        <w:t>The</w:t>
      </w:r>
      <w:r>
        <w:rPr>
          <w:lang w:val="en-US"/>
        </w:rPr>
        <w:t xml:space="preserve"> </w:t>
      </w:r>
      <w:r>
        <w:t>efforts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sanitation</w:t>
      </w:r>
      <w:r>
        <w:rPr>
          <w:lang w:val="en-US"/>
        </w:rPr>
        <w:t xml:space="preserve"> </w:t>
      </w:r>
      <w:r>
        <w:t>developments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>Dr</w:t>
      </w:r>
      <w:r>
        <w:rPr>
          <w:lang w:val="en-US"/>
        </w:rPr>
        <w:t xml:space="preserve">. </w:t>
      </w:r>
      <w:r>
        <w:t>H</w:t>
      </w:r>
      <w:r>
        <w:rPr>
          <w:lang w:val="en-US"/>
        </w:rPr>
        <w:t>.</w:t>
      </w:r>
      <w:r>
        <w:t>E</w:t>
      </w:r>
      <w:r>
        <w:rPr>
          <w:lang w:val="en-US"/>
        </w:rPr>
        <w:t xml:space="preserve">. </w:t>
      </w:r>
      <w:r>
        <w:t>Armstrong</w:t>
      </w:r>
      <w:r>
        <w:rPr>
          <w:lang w:val="en-US"/>
        </w:rPr>
        <w:t xml:space="preserve"> </w:t>
      </w:r>
      <w:r>
        <w:t>as</w:t>
      </w:r>
      <w:r>
        <w:rPr>
          <w:lang w:val="en-US"/>
        </w:rPr>
        <w:t xml:space="preserve"> </w:t>
      </w:r>
      <w:r>
        <w:t>Chief</w:t>
      </w:r>
      <w:r>
        <w:rPr>
          <w:lang w:val="en-US"/>
        </w:rPr>
        <w:t xml:space="preserve"> </w:t>
      </w:r>
      <w:r>
        <w:t>Medical</w:t>
      </w:r>
      <w:r>
        <w:rPr>
          <w:lang w:val="en-US"/>
        </w:rPr>
        <w:t xml:space="preserve"> </w:t>
      </w:r>
      <w:r>
        <w:t>Officer</w:t>
      </w:r>
      <w:r>
        <w:rPr>
          <w:lang w:val="en-US"/>
        </w:rPr>
        <w:t xml:space="preserve"> </w:t>
      </w:r>
      <w:r>
        <w:t>are</w:t>
      </w:r>
      <w:r>
        <w:rPr>
          <w:lang w:val="en-US"/>
        </w:rPr>
        <w:t xml:space="preserve"> </w:t>
      </w:r>
      <w:r>
        <w:t>best</w:t>
      </w:r>
      <w:r>
        <w:rPr>
          <w:lang w:val="en-US"/>
        </w:rPr>
        <w:t xml:space="preserve"> </w:t>
      </w:r>
      <w:r>
        <w:t>described, I would argue,</w:t>
      </w:r>
      <w:r>
        <w:rPr>
          <w:lang w:val="en-US"/>
        </w:rPr>
        <w:t xml:space="preserve"> </w:t>
      </w:r>
      <w:r>
        <w:t>by J</w:t>
      </w:r>
      <w:r>
        <w:rPr>
          <w:lang w:val="en-US"/>
        </w:rPr>
        <w:t>.</w:t>
      </w:r>
      <w:r>
        <w:t xml:space="preserve"> Coote Hibert</w:t>
      </w:r>
      <w:r>
        <w:rPr>
          <w:lang w:val="en-US"/>
        </w:rPr>
        <w:t xml:space="preserve"> </w:t>
      </w:r>
      <w:r>
        <w:t>and W</w:t>
      </w:r>
      <w:r>
        <w:rPr>
          <w:lang w:val="en-US"/>
        </w:rPr>
        <w:t>.</w:t>
      </w:r>
      <w:r>
        <w:t>H</w:t>
      </w:r>
      <w:r>
        <w:rPr>
          <w:lang w:val="en-US"/>
        </w:rPr>
        <w:t>.</w:t>
      </w:r>
      <w:r>
        <w:t xml:space="preserve"> Wells</w:t>
      </w:r>
      <w:r>
        <w:rPr>
          <w:lang w:val="en-US"/>
        </w:rPr>
        <w:t xml:space="preserve">, in an address </w:t>
      </w:r>
      <w:r>
        <w:t>which was read at</w:t>
      </w:r>
      <w:r>
        <w:rPr>
          <w:lang w:val="en-US"/>
        </w:rPr>
        <w:t xml:space="preserve"> </w:t>
      </w:r>
      <w:r>
        <w:t>a</w:t>
      </w:r>
      <w:r>
        <w:rPr>
          <w:lang w:val="en-US"/>
        </w:rPr>
        <w:t xml:space="preserve"> </w:t>
      </w:r>
      <w:r>
        <w:t>Sessional</w:t>
      </w:r>
      <w:r>
        <w:rPr>
          <w:lang w:val="en-US"/>
        </w:rPr>
        <w:t xml:space="preserve"> </w:t>
      </w:r>
      <w:r>
        <w:t>Meeting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Newcastle-Upon-Tyne,</w:t>
      </w:r>
      <w:r>
        <w:rPr>
          <w:lang w:val="en-US"/>
        </w:rPr>
        <w:t xml:space="preserve"> </w:t>
      </w:r>
      <w:r>
        <w:t>March</w:t>
      </w:r>
      <w:r>
        <w:rPr>
          <w:lang w:val="en-US"/>
        </w:rPr>
        <w:t xml:space="preserve"> </w:t>
      </w:r>
      <w:r>
        <w:t>15th</w:t>
      </w:r>
      <w:r>
        <w:rPr>
          <w:lang w:val="en-US"/>
        </w:rPr>
        <w:t xml:space="preserve"> </w:t>
      </w:r>
      <w:r>
        <w:t>1907</w:t>
      </w:r>
      <w:r>
        <w:rPr>
          <w:lang w:val="en-US"/>
        </w:rPr>
        <w:t>:</w:t>
      </w:r>
    </w:p>
    <w:p>
      <w:pPr>
        <w:pStyle w:val="style66"/>
        <w:spacing w:before="2"/>
        <w:jc w:val="left"/>
        <w:rPr>
          <w:sz w:val="31"/>
        </w:rPr>
      </w:pPr>
    </w:p>
    <w:p>
      <w:pPr>
        <w:pStyle w:val="style66"/>
        <w:spacing w:lineRule="auto" w:line="276"/>
        <w:ind w:left="319" w:right="330" w:firstLine="13"/>
        <w:jc w:val="left"/>
        <w:rPr/>
      </w:pPr>
      <w:r>
        <w:rPr>
          <w:lang w:val="en-US"/>
        </w:rPr>
        <w:t>"</w:t>
      </w:r>
      <w:r>
        <w:t>During the decade, however, which began with 1873, in which year the Newcastle</w:t>
      </w:r>
      <w:r>
        <w:rPr>
          <w:lang w:val="en-US"/>
        </w:rPr>
        <w:t xml:space="preserve"> </w:t>
      </w:r>
      <w:r>
        <w:t>Sanitary</w:t>
      </w:r>
      <w:r>
        <w:rPr>
          <w:lang w:val="en-US"/>
        </w:rPr>
        <w:t xml:space="preserve"> </w:t>
      </w:r>
      <w:r>
        <w:t>Authority</w:t>
      </w:r>
      <w:r>
        <w:rPr>
          <w:lang w:val="en-US"/>
        </w:rPr>
        <w:t xml:space="preserve"> </w:t>
      </w:r>
      <w:r>
        <w:t>first</w:t>
      </w:r>
      <w:r>
        <w:rPr>
          <w:lang w:val="en-US"/>
        </w:rPr>
        <w:t xml:space="preserve"> </w:t>
      </w:r>
      <w:r>
        <w:t>appointed</w:t>
      </w:r>
      <w:r>
        <w:rPr>
          <w:lang w:val="en-US"/>
        </w:rPr>
        <w:t xml:space="preserve"> </w:t>
      </w:r>
      <w:r>
        <w:t>a</w:t>
      </w:r>
      <w:r>
        <w:rPr>
          <w:lang w:val="en-US"/>
        </w:rPr>
        <w:t xml:space="preserve"> </w:t>
      </w:r>
      <w:r>
        <w:t>medical</w:t>
      </w:r>
      <w:r>
        <w:rPr>
          <w:lang w:val="en-US"/>
        </w:rPr>
        <w:t xml:space="preserve"> </w:t>
      </w:r>
      <w:r>
        <w:t>officer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>health,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dawn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modern</w:t>
      </w:r>
      <w:r>
        <w:rPr>
          <w:lang w:val="en-US"/>
        </w:rPr>
        <w:t xml:space="preserve"> </w:t>
      </w:r>
      <w:r>
        <w:t>sanitary era appeared, and at the end of those ten years, a reduction of the yearly</w:t>
      </w:r>
      <w:r>
        <w:rPr>
          <w:lang w:val="en-US"/>
        </w:rPr>
        <w:t xml:space="preserve"> </w:t>
      </w:r>
      <w:r>
        <w:t>death-rate by 10 per 1000 of the population, and a diminution of typhus fever to a fifth of</w:t>
      </w:r>
      <w:r>
        <w:rPr>
          <w:lang w:val="en-US"/>
        </w:rPr>
        <w:t xml:space="preserve"> </w:t>
      </w:r>
      <w:r>
        <w:t>its prevalence in the years immediately antecedent to that period, were the first happy</w:t>
      </w:r>
      <w:r>
        <w:rPr>
          <w:lang w:val="en-US"/>
        </w:rPr>
        <w:t xml:space="preserve"> </w:t>
      </w:r>
      <w:r>
        <w:t>augury</w:t>
      </w:r>
      <w:r>
        <w:rPr>
          <w:lang w:val="en-US"/>
        </w:rPr>
        <w:t xml:space="preserve"> </w:t>
      </w:r>
      <w:r>
        <w:t>of a better time</w:t>
      </w:r>
      <w:r>
        <w:rPr>
          <w:lang w:val="en-US"/>
        </w:rPr>
        <w:t>".</w:t>
      </w:r>
      <w:r>
        <w:rPr>
          <w:vertAlign w:val="superscript"/>
        </w:rPr>
        <w:t>1</w:t>
      </w:r>
    </w:p>
    <w:p>
      <w:pPr>
        <w:pStyle w:val="style66"/>
        <w:spacing w:before="7"/>
        <w:jc w:val="left"/>
        <w:rPr>
          <w:sz w:val="27"/>
        </w:rPr>
      </w:pPr>
    </w:p>
    <w:p>
      <w:pPr>
        <w:pStyle w:val="style66"/>
        <w:spacing w:lineRule="auto" w:line="276"/>
        <w:ind w:left="100" w:right="88"/>
        <w:jc w:val="left"/>
        <w:rPr/>
      </w:pPr>
      <w:r>
        <w:t xml:space="preserve">Published in 1907 as </w:t>
      </w:r>
      <w:r>
        <w:rPr>
          <w:lang w:val="en-US"/>
        </w:rPr>
        <w:t>"</w:t>
      </w:r>
      <w:r>
        <w:t>A Sketch of the Sanitary History of Newcastle-Upon-Tyne</w:t>
      </w:r>
      <w:r>
        <w:rPr>
          <w:lang w:val="en-US"/>
        </w:rPr>
        <w:t>"</w:t>
      </w:r>
      <w:r>
        <w:t>, Hibert</w:t>
      </w:r>
      <w:r>
        <w:rPr>
          <w:lang w:val="en-US"/>
        </w:rPr>
        <w:t xml:space="preserve"> </w:t>
      </w:r>
      <w:r>
        <w:t>and Well’s text stands as a testament to the many developments Dr</w:t>
      </w:r>
      <w:r>
        <w:rPr>
          <w:lang w:val="en-US"/>
        </w:rPr>
        <w:t>.</w:t>
      </w:r>
      <w:r>
        <w:t xml:space="preserve"> A</w:t>
      </w:r>
      <w:r>
        <w:rPr>
          <w:lang w:val="en-US"/>
        </w:rPr>
        <w:t>r</w:t>
      </w:r>
      <w:r>
        <w:t>mstrong achieved</w:t>
      </w:r>
      <w:r>
        <w:rPr>
          <w:lang w:val="en-US"/>
        </w:rPr>
        <w:t xml:space="preserve"> </w:t>
      </w:r>
      <w:r>
        <w:t>as the first Medical Officer of Health in the city; particularly his dedication to frequent</w:t>
      </w:r>
      <w:r>
        <w:rPr>
          <w:lang w:val="en-US"/>
        </w:rPr>
        <w:t xml:space="preserve"> </w:t>
      </w:r>
      <w:r>
        <w:t>reports and meetings to consider the city’s sanitation and public health. Dr</w:t>
      </w:r>
      <w:r>
        <w:rPr>
          <w:lang w:val="en-US"/>
        </w:rPr>
        <w:t>.</w:t>
      </w:r>
      <w:r>
        <w:t xml:space="preserve"> Armstrong</w:t>
      </w:r>
      <w:r>
        <w:rPr>
          <w:lang w:val="en-US"/>
        </w:rPr>
        <w:t xml:space="preserve"> </w:t>
      </w:r>
      <w:r>
        <w:t>made his intentions to improve the public health of the city from first meeting on the 26th</w:t>
      </w:r>
      <w:r>
        <w:rPr>
          <w:lang w:val="en-US"/>
        </w:rPr>
        <w:t xml:space="preserve"> </w:t>
      </w:r>
      <w:r>
        <w:t>November 1873. Much of his work focuses particularly on the lower classes, most of</w:t>
      </w:r>
      <w:r>
        <w:rPr>
          <w:lang w:val="en-US"/>
        </w:rPr>
        <w:t xml:space="preserve"> </w:t>
      </w:r>
      <w:r>
        <w:t>whom lived in overcrowded and poorly ventilated slum areas with inefficient waste</w:t>
      </w:r>
      <w:r>
        <w:rPr>
          <w:lang w:val="en-US"/>
        </w:rPr>
        <w:t xml:space="preserve"> </w:t>
      </w:r>
      <w:r>
        <w:t xml:space="preserve">disposal. His medical report from November 1873 stated that </w:t>
      </w:r>
      <w:r>
        <w:rPr>
          <w:lang w:val="en-US"/>
        </w:rPr>
        <w:t>"</w:t>
      </w:r>
      <w:r>
        <w:t>diarrhoea has been fatally</w:t>
      </w:r>
      <w:r>
        <w:rPr>
          <w:lang w:val="en-US"/>
        </w:rPr>
        <w:t xml:space="preserve"> </w:t>
      </w:r>
      <w:r>
        <w:t>prevalent, Scarlet Fever epidemically prevailing, and enteric or typhoid fever more</w:t>
      </w:r>
      <w:r>
        <w:rPr>
          <w:lang w:val="en-US"/>
        </w:rPr>
        <w:t xml:space="preserve"> </w:t>
      </w:r>
      <w:r>
        <w:t>common than</w:t>
      </w:r>
      <w:r>
        <w:rPr>
          <w:lang w:val="en-US"/>
        </w:rPr>
        <w:t xml:space="preserve"> </w:t>
      </w:r>
      <w:r>
        <w:t>usual</w:t>
      </w:r>
      <w:r>
        <w:rPr>
          <w:lang w:val="en-US"/>
        </w:rPr>
        <w:t>"</w:t>
      </w:r>
      <w:r>
        <w:t xml:space="preserve">, </w:t>
      </w:r>
      <w:r>
        <w:rPr>
          <w:lang w:val="en-US"/>
        </w:rPr>
        <w:t>"</w:t>
      </w:r>
      <w:r>
        <w:t>due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breathing ventilated</w:t>
      </w:r>
      <w:r>
        <w:rPr>
          <w:lang w:val="en-US"/>
        </w:rPr>
        <w:t xml:space="preserve"> </w:t>
      </w:r>
      <w:r>
        <w:t>air and</w:t>
      </w:r>
      <w:r>
        <w:rPr>
          <w:lang w:val="en-US"/>
        </w:rPr>
        <w:t xml:space="preserve"> </w:t>
      </w:r>
      <w:r>
        <w:t>drinking</w:t>
      </w:r>
      <w:r>
        <w:rPr>
          <w:lang w:val="en-US"/>
        </w:rPr>
        <w:t xml:space="preserve"> </w:t>
      </w:r>
      <w:r>
        <w:t>unwholesome water</w:t>
      </w:r>
      <w:r>
        <w:rPr>
          <w:lang w:val="en-US"/>
        </w:rPr>
        <w:t>"</w:t>
      </w:r>
      <w:r>
        <w:t>,</w:t>
      </w:r>
      <w:r>
        <w:rPr>
          <w:lang w:val="en-US"/>
        </w:rPr>
        <w:t xml:space="preserve"> </w:t>
      </w:r>
      <w:r>
        <w:t xml:space="preserve">deducing that poor air quality was due to overcrowding </w:t>
      </w:r>
      <w:r>
        <w:rPr>
          <w:lang w:val="en-US"/>
        </w:rPr>
        <w:t>"</w:t>
      </w:r>
      <w:r>
        <w:t>from immigration and high rent</w:t>
      </w:r>
      <w:r>
        <w:rPr>
          <w:lang w:val="en-US"/>
        </w:rPr>
        <w:t>"</w:t>
      </w:r>
      <w:r>
        <w:t>.</w:t>
      </w:r>
    </w:p>
    <w:p>
      <w:pPr>
        <w:pStyle w:val="style66"/>
        <w:spacing w:lineRule="auto" w:line="276"/>
        <w:ind w:left="100" w:right="88"/>
        <w:jc w:val="left"/>
        <w:rPr/>
      </w:pPr>
    </w:p>
    <w:p>
      <w:pPr>
        <w:pStyle w:val="style66"/>
        <w:spacing w:lineRule="auto" w:line="276"/>
        <w:ind w:left="100" w:right="88"/>
        <w:jc w:val="left"/>
        <w:rPr/>
      </w:pPr>
      <w:r>
        <w:t>Issues</w:t>
      </w:r>
      <w:r>
        <w:rPr>
          <w:lang w:val="en-US"/>
        </w:rPr>
        <w:t xml:space="preserve"> </w:t>
      </w:r>
      <w:r>
        <w:t>like</w:t>
      </w:r>
      <w:r>
        <w:rPr>
          <w:lang w:val="en-US"/>
        </w:rPr>
        <w:t xml:space="preserve"> </w:t>
      </w:r>
      <w:r>
        <w:t>these</w:t>
      </w:r>
      <w:r>
        <w:rPr>
          <w:lang w:val="en-US"/>
        </w:rPr>
        <w:t xml:space="preserve"> </w:t>
      </w:r>
      <w:r>
        <w:t>at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start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>his</w:t>
      </w:r>
      <w:r>
        <w:rPr>
          <w:lang w:val="en-US"/>
        </w:rPr>
        <w:t xml:space="preserve"> </w:t>
      </w:r>
      <w:r>
        <w:t>career</w:t>
      </w:r>
      <w:r>
        <w:rPr>
          <w:lang w:val="en-US"/>
        </w:rPr>
        <w:t xml:space="preserve"> </w:t>
      </w:r>
      <w:r>
        <w:t>led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Dr</w:t>
      </w:r>
      <w:r>
        <w:rPr>
          <w:lang w:val="en-US"/>
        </w:rPr>
        <w:t xml:space="preserve">. </w:t>
      </w:r>
      <w:r>
        <w:t>Armstrong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work</w:t>
      </w:r>
      <w:r>
        <w:rPr>
          <w:lang w:val="en-US"/>
        </w:rPr>
        <w:t xml:space="preserve"> </w:t>
      </w:r>
      <w:r>
        <w:t>with</w:t>
      </w:r>
      <w:r>
        <w:rPr>
          <w:lang w:val="en-US"/>
        </w:rPr>
        <w:t xml:space="preserve"> </w:t>
      </w:r>
      <w:r>
        <w:t>engineers</w:t>
      </w:r>
      <w:r>
        <w:rPr>
          <w:lang w:val="en-US"/>
        </w:rPr>
        <w:t xml:space="preserve"> </w:t>
      </w:r>
      <w:r>
        <w:t>when replanning areas of the city, particularly in the overcrowded lower class areas,</w:t>
      </w:r>
      <w:r>
        <w:rPr>
          <w:lang w:val="en-US"/>
        </w:rPr>
        <w:t xml:space="preserve"> </w:t>
      </w:r>
      <w:r>
        <w:t>fitting sewers with ventilation holes, charcoal filters and paving streets.</w:t>
      </w:r>
      <w:r>
        <w:rPr>
          <w:lang w:val="en-US"/>
        </w:rPr>
        <w:t xml:space="preserve"> </w:t>
      </w:r>
      <w:r>
        <w:t>Alongside this focus on better city planning, Dr</w:t>
      </w:r>
      <w:r>
        <w:rPr>
          <w:lang w:val="en-US"/>
        </w:rPr>
        <w:t xml:space="preserve">. </w:t>
      </w:r>
      <w:r>
        <w:t>Armstrong worked with the Sanitation</w:t>
      </w:r>
    </w:p>
    <w:p>
      <w:pPr>
        <w:pStyle w:val="style66"/>
        <w:spacing w:before="41" w:lineRule="auto" w:line="276"/>
        <w:ind w:left="100" w:right="193"/>
        <w:jc w:val="left"/>
        <w:rPr/>
      </w:pPr>
      <w:r>
        <w:t>Committee to better educate the public about health, hygiene and childcare, and during</w:t>
      </w:r>
      <w:r>
        <w:rPr>
          <w:lang w:val="en-US"/>
        </w:rPr>
        <w:t xml:space="preserve"> </w:t>
      </w:r>
      <w:r>
        <w:t>his time as Medical Officer of Health, the committee published many educational</w:t>
      </w:r>
      <w:r>
        <w:rPr>
          <w:lang w:val="en-US"/>
        </w:rPr>
        <w:t xml:space="preserve"> </w:t>
      </w:r>
      <w:r>
        <w:t>pamphlets.</w:t>
      </w:r>
    </w:p>
    <w:p>
      <w:pPr>
        <w:pStyle w:val="style66"/>
        <w:jc w:val="left"/>
        <w:rPr>
          <w:sz w:val="20"/>
        </w:rPr>
      </w:pPr>
    </w:p>
    <w:p>
      <w:pPr>
        <w:pStyle w:val="style66"/>
        <w:jc w:val="left"/>
        <w:rPr>
          <w:sz w:val="20"/>
        </w:rPr>
      </w:pPr>
      <w:r>
        <w:rPr/>
        <w:pict>
          <v:shape id="1026" coordsize="2880,0" coordorigin="1440,278" path="m1440,278l4320,278e" filled="f" stroked="t" style="position:absolute;margin-left:72.0pt;margin-top:13.88pt;width:144.0pt;height:0.1pt;z-index:-2147483645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440,278,4320,278" arrowok="t"/>
          </v:shape>
        </w:pict>
      </w:r>
    </w:p>
    <w:p>
      <w:pPr>
        <w:pStyle w:val="style0"/>
        <w:spacing w:before="70"/>
        <w:ind w:left="100" w:right="112" w:firstLine="0"/>
        <w:jc w:val="left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Hibbert J</w:t>
      </w:r>
      <w:r>
        <w:rPr>
          <w:spacing w:val="-1"/>
          <w:sz w:val="20"/>
          <w:vertAlign w:val="baseline"/>
          <w:lang w:val="en-US"/>
        </w:rPr>
        <w:t>.</w:t>
      </w:r>
      <w:r>
        <w:rPr>
          <w:spacing w:val="-1"/>
          <w:sz w:val="20"/>
          <w:vertAlign w:val="baseline"/>
        </w:rPr>
        <w:t>C</w:t>
      </w:r>
      <w:r>
        <w:rPr>
          <w:spacing w:val="-1"/>
          <w:sz w:val="20"/>
          <w:vertAlign w:val="baseline"/>
          <w:lang w:val="en-US"/>
        </w:rPr>
        <w:t>. and</w:t>
      </w:r>
      <w:r>
        <w:rPr>
          <w:spacing w:val="-1"/>
          <w:sz w:val="20"/>
          <w:vertAlign w:val="baseline"/>
        </w:rPr>
        <w:t xml:space="preserve"> Wells W</w:t>
      </w:r>
      <w:r>
        <w:rPr>
          <w:spacing w:val="-1"/>
          <w:sz w:val="20"/>
          <w:vertAlign w:val="baseline"/>
          <w:lang w:val="en-US"/>
        </w:rPr>
        <w:t>.</w:t>
      </w:r>
      <w:r>
        <w:rPr>
          <w:spacing w:val="-1"/>
          <w:sz w:val="20"/>
          <w:vertAlign w:val="baseline"/>
        </w:rPr>
        <w:t>H.</w:t>
      </w:r>
      <w:r>
        <w:rPr>
          <w:spacing w:val="-1"/>
          <w:sz w:val="20"/>
          <w:vertAlign w:val="baseline"/>
          <w:lang w:val="en-US"/>
        </w:rPr>
        <w:t>,</w:t>
      </w:r>
      <w:r>
        <w:rPr>
          <w:spacing w:val="-1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  <w:lang w:val="en-US"/>
        </w:rPr>
        <w:t>"</w:t>
      </w:r>
      <w:r>
        <w:rPr>
          <w:spacing w:val="-1"/>
          <w:sz w:val="20"/>
          <w:vertAlign w:val="baseline"/>
        </w:rPr>
        <w:t xml:space="preserve">A Sketch of the Sanitary History of Newcastle-Upon-Tyne: being </w:t>
      </w:r>
      <w:r>
        <w:rPr>
          <w:sz w:val="20"/>
          <w:vertAlign w:val="baseline"/>
        </w:rPr>
        <w:t>a continuation of</w:t>
      </w:r>
      <w:r>
        <w:rPr>
          <w:spacing w:val="-1"/>
          <w:sz w:val="20"/>
          <w:vertAlign w:val="baseline"/>
        </w:rPr>
        <w:t xml:space="preserve">a paper read by Dr. H. E. Armstrong at the Congress of the Institute </w:t>
      </w:r>
      <w:r>
        <w:rPr>
          <w:sz w:val="20"/>
          <w:vertAlign w:val="baseline"/>
        </w:rPr>
        <w:t>in 1882</w:t>
      </w:r>
      <w:r>
        <w:rPr>
          <w:i w:val="false"/>
          <w:iCs w:val="false"/>
          <w:sz w:val="20"/>
          <w:vertAlign w:val="baseline"/>
          <w:lang w:val="en-US"/>
        </w:rPr>
        <w:t xml:space="preserve">", </w:t>
      </w:r>
      <w:r>
        <w:rPr>
          <w:i/>
          <w:iCs/>
          <w:sz w:val="20"/>
          <w:vertAlign w:val="baseline"/>
        </w:rPr>
        <w:t>Journal of the Royal Sanitary</w:t>
      </w:r>
      <w:r>
        <w:rPr>
          <w:i/>
          <w:iCs/>
          <w:sz w:val="20"/>
          <w:vertAlign w:val="baseline"/>
          <w:lang w:val="en-US"/>
        </w:rPr>
        <w:t xml:space="preserve"> </w:t>
      </w:r>
      <w:r>
        <w:rPr>
          <w:i/>
          <w:iCs/>
          <w:sz w:val="20"/>
          <w:vertAlign w:val="baseline"/>
        </w:rPr>
        <w:t>Institute</w:t>
      </w:r>
      <w:r>
        <w:rPr>
          <w:i/>
          <w:iCs/>
          <w:sz w:val="20"/>
          <w:vertAlign w:val="baseline"/>
          <w:lang w:val="en-US"/>
        </w:rPr>
        <w:t xml:space="preserve">, </w:t>
      </w:r>
      <w:r>
        <w:rPr>
          <w:sz w:val="20"/>
          <w:vertAlign w:val="baseline"/>
        </w:rPr>
        <w:t>28(4)</w:t>
      </w:r>
      <w:r>
        <w:rPr>
          <w:sz w:val="20"/>
          <w:vertAlign w:val="baseline"/>
          <w:lang w:val="en-US"/>
        </w:rPr>
        <w:t xml:space="preserve"> (1907)</w:t>
      </w:r>
      <w:r>
        <w:rPr>
          <w:sz w:val="20"/>
          <w:vertAlign w:val="baseline"/>
        </w:rPr>
        <w:t>:161.</w:t>
      </w:r>
    </w:p>
    <w:p>
      <w:pPr>
        <w:pStyle w:val="style66"/>
        <w:spacing w:before="80" w:lineRule="auto" w:line="276"/>
        <w:ind w:left="100" w:right="208"/>
        <w:jc w:val="left"/>
        <w:rPr/>
      </w:pPr>
    </w:p>
    <w:p>
      <w:pPr>
        <w:pStyle w:val="style66"/>
        <w:spacing w:before="80" w:lineRule="auto" w:line="276"/>
        <w:ind w:left="100" w:right="208"/>
        <w:jc w:val="left"/>
        <w:rPr/>
      </w:pPr>
      <w:r>
        <w:t>These pamphlets coincided with a national move to better public health education,</w:t>
      </w:r>
      <w:r>
        <w:rPr>
          <w:lang w:val="en-US"/>
        </w:rPr>
        <w:t xml:space="preserve"> </w:t>
      </w:r>
      <w:r>
        <w:t>particularly that regarding child care due to high rates of infant mortality. This spurred</w:t>
      </w:r>
      <w:r>
        <w:rPr>
          <w:lang w:val="en-US"/>
        </w:rPr>
        <w:t xml:space="preserve"> </w:t>
      </w:r>
      <w:r>
        <w:t xml:space="preserve">the Midwives Act of 1902, which ensured all </w:t>
      </w:r>
      <w:r>
        <w:rPr>
          <w:lang w:val="en-US"/>
        </w:rPr>
        <w:t>m</w:t>
      </w:r>
      <w:r>
        <w:t>idwives were suitably trained and</w:t>
      </w:r>
      <w:r>
        <w:rPr>
          <w:lang w:val="en-US"/>
        </w:rPr>
        <w:t xml:space="preserve"> </w:t>
      </w:r>
      <w:r>
        <w:t xml:space="preserve">registered with the government in their cities so that </w:t>
      </w:r>
      <w:r>
        <w:rPr>
          <w:lang w:val="en-US"/>
        </w:rPr>
        <w:t>"</w:t>
      </w:r>
      <w:r>
        <w:t>the educated midwives will help</w:t>
      </w:r>
      <w:r>
        <w:rPr>
          <w:lang w:val="en-US"/>
        </w:rPr>
        <w:t xml:space="preserve"> </w:t>
      </w:r>
      <w:r>
        <w:t>the patients to put in order their houses and carry out sanitary precautions for their own</w:t>
      </w:r>
      <w:r>
        <w:rPr>
          <w:lang w:val="en-US"/>
        </w:rPr>
        <w:t xml:space="preserve"> </w:t>
      </w:r>
      <w:r>
        <w:t>protection</w:t>
      </w:r>
      <w:r>
        <w:rPr>
          <w:lang w:val="en-US"/>
        </w:rPr>
        <w:t>".</w:t>
      </w:r>
      <w:r>
        <w:rPr>
          <w:vertAlign w:val="superscript"/>
        </w:rPr>
        <w:t>2</w:t>
      </w:r>
    </w:p>
    <w:p>
      <w:pPr>
        <w:pStyle w:val="style66"/>
        <w:spacing w:lineRule="auto" w:line="276"/>
        <w:ind w:left="100" w:right="167"/>
        <w:jc w:val="left"/>
        <w:rPr/>
      </w:pPr>
    </w:p>
    <w:p>
      <w:pPr>
        <w:pStyle w:val="style66"/>
        <w:spacing w:lineRule="auto" w:line="276"/>
        <w:ind w:left="100" w:right="167"/>
        <w:jc w:val="left"/>
        <w:rPr/>
      </w:pPr>
      <w:r>
        <w:t>Dr</w:t>
      </w:r>
      <w:r>
        <w:rPr>
          <w:lang w:val="en-US"/>
        </w:rPr>
        <w:t>.</w:t>
      </w:r>
      <w:r>
        <w:t xml:space="preserve"> Armstrong was also highly praised in his response to tuberculosis. Dr</w:t>
      </w:r>
      <w:r>
        <w:rPr>
          <w:lang w:val="en-US"/>
        </w:rPr>
        <w:t>.</w:t>
      </w:r>
      <w:r>
        <w:t xml:space="preserve"> Armstrong’s</w:t>
      </w:r>
      <w:r>
        <w:rPr>
          <w:lang w:val="en-US"/>
        </w:rPr>
        <w:t xml:space="preserve"> </w:t>
      </w:r>
      <w:r>
        <w:t xml:space="preserve">annual reports revealed </w:t>
      </w:r>
      <w:r>
        <w:rPr>
          <w:lang w:val="en-US"/>
        </w:rPr>
        <w:t>"</w:t>
      </w:r>
      <w:r>
        <w:t>how Newcastle with other industrial cities suffered death rates</w:t>
      </w:r>
      <w:r>
        <w:rPr>
          <w:lang w:val="en-US"/>
        </w:rPr>
        <w:t xml:space="preserve"> </w:t>
      </w:r>
      <w:r>
        <w:t>well above those for the country as a whole and that infant and child mortalities were</w:t>
      </w:r>
      <w:r>
        <w:rPr>
          <w:lang w:val="en-US"/>
        </w:rPr>
        <w:t xml:space="preserve"> </w:t>
      </w:r>
      <w:r>
        <w:t>particularly high</w:t>
      </w:r>
      <w:r>
        <w:rPr>
          <w:lang w:val="en-US"/>
        </w:rPr>
        <w:t>",</w:t>
      </w:r>
      <w:r>
        <w:rPr>
          <w:vertAlign w:val="superscript"/>
        </w:rPr>
        <w:t>3</w:t>
      </w:r>
      <w:r>
        <w:rPr>
          <w:vertAlign w:val="baseline"/>
        </w:rPr>
        <w:t xml:space="preserve"> yet Armstrong struggled to trace the causes of these excess deaths.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Much of these deaths can now be attributed to tuberculosis but were recorded on death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 xml:space="preserve">certificates as </w:t>
      </w:r>
      <w:r>
        <w:rPr>
          <w:rFonts w:ascii="Arial" w:hAnsi="Arial"/>
          <w:i/>
          <w:vertAlign w:val="baseline"/>
        </w:rPr>
        <w:t>phthisis</w:t>
      </w:r>
      <w:r>
        <w:rPr>
          <w:vertAlign w:val="baseline"/>
        </w:rPr>
        <w:t>, as tuberculosis had no bacterial evidence until after 1882. Even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 xml:space="preserve">after 1882, the number of deaths attributed to phthisis </w:t>
      </w:r>
      <w:r>
        <w:rPr>
          <w:vertAlign w:val="baseline"/>
          <w:lang w:val="en-US"/>
        </w:rPr>
        <w:t>"</w:t>
      </w:r>
      <w:r>
        <w:rPr>
          <w:vertAlign w:val="baseline"/>
        </w:rPr>
        <w:t>were probably understated for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there was considerable family opposition to the term, as tuberculosis was widely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thought to be a hereditary trait</w:t>
      </w:r>
      <w:r>
        <w:rPr>
          <w:vertAlign w:val="baseline"/>
          <w:lang w:val="en-US"/>
        </w:rPr>
        <w:t>".</w:t>
      </w:r>
      <w:r>
        <w:rPr>
          <w:vertAlign w:val="superscript"/>
        </w:rPr>
        <w:t>4</w:t>
      </w:r>
      <w:r>
        <w:rPr>
          <w:vertAlign w:val="superscript"/>
          <w:lang w:val="en-US"/>
        </w:rPr>
        <w:t xml:space="preserve"> </w:t>
      </w:r>
      <w:r>
        <w:rPr>
          <w:vertAlign w:val="baseline"/>
        </w:rPr>
        <w:t>Armstrong was concerned to gauge the prevalence of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tuberculosis in Newcastle, but lacked suitable access to the community to mount a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study.</w:t>
      </w:r>
    </w:p>
    <w:p>
      <w:pPr>
        <w:pStyle w:val="style66"/>
        <w:spacing w:lineRule="auto" w:line="276"/>
        <w:ind w:left="100" w:right="141"/>
        <w:jc w:val="left"/>
        <w:rPr/>
      </w:pPr>
    </w:p>
    <w:p>
      <w:pPr>
        <w:pStyle w:val="style66"/>
        <w:spacing w:lineRule="auto" w:line="276"/>
        <w:ind w:left="100" w:right="141"/>
        <w:jc w:val="left"/>
        <w:rPr/>
      </w:pPr>
      <w:r>
        <w:t xml:space="preserve">In his 1907 annual report, Armstrong </w:t>
      </w:r>
      <w:r>
        <w:rPr>
          <w:lang w:val="en-US"/>
        </w:rPr>
        <w:t>"</w:t>
      </w:r>
      <w:r>
        <w:t>pleaded for a scheme of local and national</w:t>
      </w:r>
      <w:r>
        <w:t>prevention of tuberculosis</w:t>
      </w:r>
      <w:r>
        <w:rPr>
          <w:lang w:val="en-US"/>
        </w:rPr>
        <w:t>".</w:t>
      </w:r>
      <w:r>
        <w:rPr>
          <w:vertAlign w:val="superscript"/>
        </w:rPr>
        <w:t>5</w:t>
      </w:r>
      <w:r>
        <w:rPr>
          <w:vertAlign w:val="baseline"/>
        </w:rPr>
        <w:t xml:space="preserve"> He demanded compulsory notification of tuberculosis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cases, better provisions to hospitals for the treatment of the disease, better methods of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prevention of infection, a new approach to public education and the establishment of a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national health authority. In 1911, following the National Insurance Act establishing a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 xml:space="preserve">panel for the medical care of working men saw, for the first time, tuberculosis </w:t>
      </w:r>
      <w:r>
        <w:rPr>
          <w:vertAlign w:val="baseline"/>
          <w:lang w:val="en-US"/>
        </w:rPr>
        <w:t>"</w:t>
      </w:r>
      <w:r>
        <w:rPr>
          <w:vertAlign w:val="baseline"/>
        </w:rPr>
        <w:t>named in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a general act of parliament and the sum of a sixpence per insured person was set aside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for treatment</w:t>
      </w:r>
      <w:r>
        <w:rPr>
          <w:vertAlign w:val="baseline"/>
          <w:lang w:val="en-US"/>
        </w:rPr>
        <w:t>".</w:t>
      </w:r>
      <w:r>
        <w:rPr>
          <w:vertAlign w:val="superscript"/>
        </w:rPr>
        <w:t>6</w:t>
      </w:r>
      <w:r>
        <w:rPr>
          <w:vertAlign w:val="baseline"/>
        </w:rPr>
        <w:t xml:space="preserve"> The national measures against tuberculosis can be largely attributed to</w:t>
      </w:r>
      <w:r>
        <w:rPr>
          <w:vertAlign w:val="baseline"/>
          <w:lang w:val="en-US"/>
        </w:rPr>
        <w:t xml:space="preserve"> </w:t>
      </w:r>
      <w:r>
        <w:rPr>
          <w:vertAlign w:val="baseline"/>
        </w:rPr>
        <w:t>Dr</w:t>
      </w:r>
      <w:r>
        <w:rPr>
          <w:vertAlign w:val="baseline"/>
          <w:lang w:val="en-US"/>
        </w:rPr>
        <w:t xml:space="preserve">. </w:t>
      </w:r>
      <w:r>
        <w:rPr>
          <w:vertAlign w:val="baseline"/>
        </w:rPr>
        <w:t>Armstrong's early pushes for better local and national responses for the disease.</w:t>
      </w:r>
    </w:p>
    <w:p>
      <w:pPr>
        <w:pStyle w:val="style66"/>
        <w:jc w:val="left"/>
        <w:rPr>
          <w:sz w:val="20"/>
        </w:rPr>
      </w:pPr>
    </w:p>
    <w:p>
      <w:pPr>
        <w:pStyle w:val="style66"/>
        <w:jc w:val="left"/>
        <w:rPr>
          <w:sz w:val="20"/>
        </w:rPr>
      </w:pPr>
    </w:p>
    <w:p>
      <w:pPr>
        <w:pStyle w:val="style66"/>
        <w:jc w:val="left"/>
        <w:rPr>
          <w:sz w:val="20"/>
        </w:rPr>
      </w:pPr>
    </w:p>
    <w:p>
      <w:pPr>
        <w:pStyle w:val="style66"/>
        <w:jc w:val="left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16"/>
        </w:rPr>
      </w:pPr>
      <w:r>
        <w:rPr/>
        <w:pict>
          <v:shape id="1027" coordsize="2880,0" coordorigin="1440,231" path="m1440,231l4320,231e" filled="f" stroked="t" style="position:absolute;margin-left:72.0pt;margin-top:11.55pt;width:144.0pt;height:0.1pt;z-index:-2147483644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440,231,4320,231" arrowok="t"/>
          </v:shape>
        </w:pict>
      </w:r>
    </w:p>
    <w:p>
      <w:pPr>
        <w:pStyle w:val="style0"/>
        <w:spacing w:before="70"/>
        <w:ind w:left="100" w:right="0" w:firstLine="0"/>
        <w:jc w:val="left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pacing w:val="-1"/>
          <w:sz w:val="20"/>
          <w:vertAlign w:val="superscript"/>
          <w:lang w:val="en-US"/>
        </w:rPr>
        <w:t xml:space="preserve"> </w:t>
      </w:r>
      <w:r>
        <w:rPr>
          <w:spacing w:val="-1"/>
          <w:sz w:val="20"/>
          <w:vertAlign w:val="baseline"/>
        </w:rPr>
        <w:t>Cousins, J. Ward</w:t>
      </w:r>
      <w:r>
        <w:rPr>
          <w:spacing w:val="-1"/>
          <w:sz w:val="20"/>
          <w:vertAlign w:val="baseline"/>
          <w:lang w:val="en-US"/>
        </w:rPr>
        <w:t>,</w:t>
      </w:r>
      <w:r>
        <w:rPr>
          <w:spacing w:val="-1"/>
          <w:sz w:val="20"/>
          <w:vertAlign w:val="baseline"/>
        </w:rPr>
        <w:t xml:space="preserve"> “The Midwives Act </w:t>
      </w:r>
      <w:r>
        <w:rPr>
          <w:spacing w:val="-1"/>
          <w:sz w:val="20"/>
          <w:vertAlign w:val="baseline"/>
          <w:lang w:val="en-US"/>
        </w:rPr>
        <w:t>o</w:t>
      </w:r>
      <w:r>
        <w:rPr>
          <w:spacing w:val="-1"/>
          <w:sz w:val="20"/>
          <w:vertAlign w:val="baseline"/>
        </w:rPr>
        <w:t>f 1902”</w:t>
      </w:r>
      <w:r>
        <w:rPr>
          <w:spacing w:val="-1"/>
          <w:sz w:val="20"/>
          <w:vertAlign w:val="baseline"/>
          <w:lang w:val="en-US"/>
        </w:rPr>
        <w:t>,</w:t>
      </w:r>
      <w:r>
        <w:rPr>
          <w:spacing w:val="-1"/>
          <w:sz w:val="20"/>
          <w:vertAlign w:val="baseline"/>
        </w:rPr>
        <w:t xml:space="preserve"> </w:t>
      </w:r>
      <w:r>
        <w:rPr>
          <w:rFonts w:ascii="Arial" w:hAnsi="Arial"/>
          <w:i/>
          <w:spacing w:val="-1"/>
          <w:sz w:val="20"/>
          <w:vertAlign w:val="baseline"/>
        </w:rPr>
        <w:t xml:space="preserve">The British Medical </w:t>
      </w:r>
      <w:r>
        <w:rPr>
          <w:rFonts w:ascii="Arial" w:hAnsi="Arial"/>
          <w:i/>
          <w:sz w:val="20"/>
          <w:vertAlign w:val="baseline"/>
        </w:rPr>
        <w:t>Journal</w:t>
      </w:r>
      <w:r>
        <w:rPr>
          <w:rFonts w:ascii="Arial" w:hAnsi="Arial"/>
          <w:i w:val="false"/>
          <w:iCs w:val="false"/>
          <w:sz w:val="20"/>
          <w:vertAlign w:val="baseline"/>
          <w:lang w:val="en-US"/>
        </w:rPr>
        <w:t>,</w:t>
      </w:r>
      <w:r>
        <w:rPr>
          <w:rFonts w:ascii="Arial" w:hAnsi="Arial"/>
          <w:i/>
          <w:sz w:val="20"/>
          <w:vertAlign w:val="baseline"/>
        </w:rPr>
        <w:t xml:space="preserve"> </w:t>
      </w:r>
      <w:r>
        <w:rPr>
          <w:sz w:val="20"/>
          <w:vertAlign w:val="baseline"/>
        </w:rPr>
        <w:t>2</w:t>
      </w:r>
      <w:r>
        <w:rPr>
          <w:sz w:val="20"/>
          <w:vertAlign w:val="baseline"/>
          <w:lang w:val="en-US"/>
        </w:rPr>
        <w:t xml:space="preserve"> (</w:t>
      </w:r>
      <w:r>
        <w:rPr>
          <w:sz w:val="20"/>
          <w:vertAlign w:val="baseline"/>
        </w:rPr>
        <w:t>2223</w:t>
      </w:r>
      <w:r>
        <w:rPr>
          <w:sz w:val="20"/>
          <w:vertAlign w:val="baseline"/>
          <w:lang w:val="en-US"/>
        </w:rPr>
        <w:t>)</w:t>
      </w:r>
      <w:r>
        <w:rPr>
          <w:sz w:val="20"/>
          <w:vertAlign w:val="baseline"/>
        </w:rPr>
        <w:t xml:space="preserve"> (1903): 294</w:t>
      </w:r>
      <w:r>
        <w:rPr/>
        <w:fldChar w:fldCharType="begin"/>
      </w:r>
      <w:r>
        <w:instrText xml:space="preserve"> HYPERLINK "http://www.jstor.org/stable/20277335" </w:instrText>
      </w:r>
      <w:r>
        <w:rPr/>
        <w:fldChar w:fldCharType="separate"/>
      </w:r>
      <w:r>
        <w:rPr>
          <w:sz w:val="20"/>
          <w:vertAlign w:val="baseline"/>
        </w:rPr>
        <w:t>.</w:t>
      </w:r>
      <w:r>
        <w:rPr/>
        <w:fldChar w:fldCharType="end"/>
      </w:r>
    </w:p>
    <w:p>
      <w:pPr>
        <w:pStyle w:val="style0"/>
        <w:spacing w:before="0"/>
        <w:ind w:left="100" w:right="1891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superscript"/>
          <w:lang w:val="en-US"/>
        </w:rPr>
        <w:t xml:space="preserve"> </w:t>
      </w:r>
      <w:r>
        <w:rPr>
          <w:color w:val="333333"/>
          <w:sz w:val="20"/>
          <w:vertAlign w:val="baseline"/>
        </w:rPr>
        <w:t>Miller</w:t>
      </w:r>
      <w:r>
        <w:rPr>
          <w:color w:val="333333"/>
          <w:sz w:val="20"/>
          <w:vertAlign w:val="baseline"/>
          <w:lang w:val="en-US"/>
        </w:rPr>
        <w:t xml:space="preserve">, </w:t>
      </w:r>
      <w:r>
        <w:rPr>
          <w:color w:val="333333"/>
          <w:sz w:val="20"/>
          <w:vertAlign w:val="baseline"/>
        </w:rPr>
        <w:t>F</w:t>
      </w:r>
      <w:r>
        <w:rPr>
          <w:color w:val="333333"/>
          <w:sz w:val="20"/>
          <w:vertAlign w:val="baseline"/>
          <w:lang w:val="en-US"/>
        </w:rPr>
        <w:t>.</w:t>
      </w:r>
      <w:r>
        <w:rPr>
          <w:color w:val="333333"/>
          <w:sz w:val="20"/>
          <w:vertAlign w:val="baseline"/>
        </w:rPr>
        <w:t>J</w:t>
      </w:r>
      <w:r>
        <w:rPr>
          <w:color w:val="333333"/>
          <w:sz w:val="20"/>
          <w:vertAlign w:val="baseline"/>
          <w:lang w:val="en-US"/>
        </w:rPr>
        <w:t xml:space="preserve">. and </w:t>
      </w:r>
      <w:r>
        <w:rPr>
          <w:color w:val="333333"/>
          <w:sz w:val="20"/>
          <w:vertAlign w:val="baseline"/>
        </w:rPr>
        <w:t>Thompson</w:t>
      </w:r>
      <w:r>
        <w:rPr>
          <w:color w:val="333333"/>
          <w:sz w:val="20"/>
          <w:vertAlign w:val="baseline"/>
          <w:lang w:val="en-US"/>
        </w:rPr>
        <w:t xml:space="preserve">, </w:t>
      </w:r>
      <w:r>
        <w:rPr>
          <w:color w:val="333333"/>
          <w:sz w:val="20"/>
          <w:vertAlign w:val="baseline"/>
        </w:rPr>
        <w:t>M</w:t>
      </w:r>
      <w:r>
        <w:rPr>
          <w:color w:val="333333"/>
          <w:sz w:val="20"/>
          <w:vertAlign w:val="baseline"/>
          <w:lang w:val="en-US"/>
        </w:rPr>
        <w:t>.</w:t>
      </w:r>
      <w:r>
        <w:rPr>
          <w:color w:val="333333"/>
          <w:sz w:val="20"/>
          <w:vertAlign w:val="baseline"/>
        </w:rPr>
        <w:t>D</w:t>
      </w:r>
      <w:r>
        <w:rPr>
          <w:color w:val="333333"/>
          <w:sz w:val="20"/>
          <w:vertAlign w:val="baseline"/>
          <w:lang w:val="en-US"/>
        </w:rPr>
        <w:t>., "</w:t>
      </w:r>
      <w:r>
        <w:rPr>
          <w:color w:val="333333"/>
          <w:sz w:val="20"/>
          <w:vertAlign w:val="baseline"/>
        </w:rPr>
        <w:t>Decline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and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fall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of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the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tubercle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bacillus:</w:t>
      </w:r>
      <w:r>
        <w:rPr>
          <w:color w:val="333333"/>
          <w:sz w:val="20"/>
          <w:vertAlign w:val="baseline"/>
          <w:lang w:val="en-US"/>
        </w:rPr>
        <w:t xml:space="preserve"> T</w:t>
      </w:r>
      <w:r>
        <w:rPr>
          <w:color w:val="333333"/>
          <w:sz w:val="20"/>
          <w:vertAlign w:val="baseline"/>
        </w:rPr>
        <w:t>he</w:t>
      </w:r>
      <w:r>
        <w:rPr>
          <w:color w:val="333333"/>
          <w:sz w:val="20"/>
          <w:vertAlign w:val="baseline"/>
          <w:lang w:val="en-US"/>
        </w:rPr>
        <w:t xml:space="preserve"> </w:t>
      </w:r>
      <w:r>
        <w:rPr>
          <w:color w:val="333333"/>
          <w:sz w:val="20"/>
          <w:vertAlign w:val="baseline"/>
        </w:rPr>
        <w:t>Newcastle</w:t>
      </w:r>
      <w:r>
        <w:rPr>
          <w:color w:val="333333"/>
          <w:sz w:val="20"/>
          <w:vertAlign w:val="baseline"/>
          <w:lang w:val="en-US"/>
        </w:rPr>
        <w:t xml:space="preserve"> S</w:t>
      </w:r>
      <w:r>
        <w:rPr>
          <w:color w:val="333333"/>
          <w:sz w:val="20"/>
          <w:vertAlign w:val="baseline"/>
        </w:rPr>
        <w:t>tory</w:t>
      </w:r>
      <w:r>
        <w:rPr>
          <w:color w:val="333333"/>
          <w:sz w:val="20"/>
          <w:vertAlign w:val="baseline"/>
          <w:lang w:val="en-US"/>
        </w:rPr>
        <w:t xml:space="preserve">, </w:t>
      </w:r>
      <w:r>
        <w:rPr>
          <w:color w:val="333333"/>
          <w:sz w:val="20"/>
          <w:vertAlign w:val="baseline"/>
        </w:rPr>
        <w:t>1882-1988</w:t>
      </w:r>
      <w:r>
        <w:rPr>
          <w:color w:val="333333"/>
          <w:sz w:val="20"/>
          <w:vertAlign w:val="baseline"/>
          <w:lang w:val="en-US"/>
        </w:rPr>
        <w:t xml:space="preserve">", </w:t>
      </w:r>
      <w:r>
        <w:rPr>
          <w:rFonts w:ascii="Arial"/>
          <w:i/>
          <w:color w:val="333333"/>
          <w:sz w:val="20"/>
          <w:vertAlign w:val="baseline"/>
        </w:rPr>
        <w:t>Archives</w:t>
      </w:r>
      <w:r>
        <w:rPr>
          <w:rFonts w:ascii="Arial"/>
          <w:i/>
          <w:color w:val="333333"/>
          <w:sz w:val="20"/>
          <w:vertAlign w:val="baseline"/>
          <w:lang w:val="en-US"/>
        </w:rPr>
        <w:t xml:space="preserve"> </w:t>
      </w:r>
      <w:r>
        <w:rPr>
          <w:rFonts w:ascii="Arial"/>
          <w:i/>
          <w:color w:val="333333"/>
          <w:sz w:val="20"/>
          <w:vertAlign w:val="baseline"/>
        </w:rPr>
        <w:t>of</w:t>
      </w:r>
      <w:r>
        <w:rPr>
          <w:rFonts w:ascii="Arial"/>
          <w:i/>
          <w:color w:val="333333"/>
          <w:sz w:val="20"/>
          <w:vertAlign w:val="baseline"/>
          <w:lang w:val="en-US"/>
        </w:rPr>
        <w:t xml:space="preserve"> </w:t>
      </w:r>
      <w:r>
        <w:rPr>
          <w:rFonts w:ascii="Arial"/>
          <w:i/>
          <w:color w:val="333333"/>
          <w:sz w:val="20"/>
          <w:vertAlign w:val="baseline"/>
        </w:rPr>
        <w:t>Disease</w:t>
      </w:r>
      <w:r>
        <w:rPr>
          <w:rFonts w:ascii="Arial"/>
          <w:i/>
          <w:color w:val="333333"/>
          <w:sz w:val="20"/>
          <w:vertAlign w:val="baseline"/>
          <w:lang w:val="en-US"/>
        </w:rPr>
        <w:t xml:space="preserve"> </w:t>
      </w:r>
      <w:r>
        <w:rPr>
          <w:rFonts w:ascii="Arial"/>
          <w:i/>
          <w:color w:val="333333"/>
          <w:sz w:val="20"/>
          <w:vertAlign w:val="baseline"/>
        </w:rPr>
        <w:t>in</w:t>
      </w:r>
      <w:r>
        <w:rPr>
          <w:rFonts w:ascii="Arial"/>
          <w:i/>
          <w:color w:val="333333"/>
          <w:sz w:val="20"/>
          <w:vertAlign w:val="baseline"/>
          <w:lang w:val="en-US"/>
        </w:rPr>
        <w:t xml:space="preserve"> </w:t>
      </w:r>
      <w:r>
        <w:rPr>
          <w:rFonts w:ascii="Arial"/>
          <w:i/>
          <w:color w:val="333333"/>
          <w:sz w:val="20"/>
          <w:vertAlign w:val="baseline"/>
        </w:rPr>
        <w:t>Childhood</w:t>
      </w:r>
      <w:r>
        <w:rPr>
          <w:rFonts w:ascii="Arial"/>
          <w:i w:val="false"/>
          <w:iCs w:val="false"/>
          <w:color w:val="333333"/>
          <w:sz w:val="20"/>
          <w:vertAlign w:val="baseline"/>
          <w:lang w:val="en-US"/>
        </w:rPr>
        <w:t>, 67 (251)</w:t>
      </w:r>
      <w:r>
        <w:rPr>
          <w:rFonts w:ascii="Arial"/>
          <w:i/>
          <w:color w:val="333333"/>
          <w:sz w:val="20"/>
          <w:vertAlign w:val="baseline"/>
          <w:lang w:val="en-US"/>
        </w:rPr>
        <w:t xml:space="preserve"> </w:t>
      </w:r>
      <w:r>
        <w:rPr>
          <w:rFonts w:ascii="Arial"/>
          <w:i w:val="false"/>
          <w:iCs w:val="false"/>
          <w:color w:val="333333"/>
          <w:sz w:val="20"/>
          <w:vertAlign w:val="baseline"/>
          <w:lang w:val="en-US"/>
        </w:rPr>
        <w:t>(</w:t>
      </w:r>
      <w:r>
        <w:rPr>
          <w:color w:val="333333"/>
          <w:sz w:val="20"/>
          <w:vertAlign w:val="baseline"/>
        </w:rPr>
        <w:t>1992</w:t>
      </w:r>
      <w:r>
        <w:rPr>
          <w:color w:val="333333"/>
          <w:sz w:val="20"/>
          <w:vertAlign w:val="baseline"/>
          <w:lang w:val="en-US"/>
        </w:rPr>
        <w:t xml:space="preserve">): </w:t>
      </w:r>
      <w:r>
        <w:rPr>
          <w:color w:val="333333"/>
          <w:sz w:val="20"/>
          <w:vertAlign w:val="baseline"/>
        </w:rPr>
        <w:t>251.</w:t>
      </w:r>
    </w:p>
    <w:p>
      <w:pPr>
        <w:pStyle w:val="style0"/>
        <w:spacing w:before="0"/>
        <w:ind w:left="100" w:right="3301" w:firstLine="0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>4</w:t>
      </w:r>
      <w:r>
        <w:rPr>
          <w:sz w:val="20"/>
          <w:vertAlign w:val="superscript"/>
          <w:lang w:val="en-US"/>
        </w:rPr>
        <w:t xml:space="preserve"> </w:t>
      </w:r>
      <w:r>
        <w:rPr>
          <w:color w:val="333333"/>
          <w:sz w:val="20"/>
          <w:vertAlign w:val="baseline"/>
          <w:lang w:val="en-US"/>
        </w:rPr>
        <w:t xml:space="preserve">Ibid, </w:t>
      </w:r>
      <w:r>
        <w:rPr>
          <w:color w:val="333333"/>
          <w:sz w:val="20"/>
          <w:vertAlign w:val="baseline"/>
        </w:rPr>
        <w:t>251</w:t>
      </w:r>
      <w:r>
        <w:rPr>
          <w:color w:val="333333"/>
          <w:sz w:val="20"/>
          <w:vertAlign w:val="baseline"/>
          <w:lang w:val="en-US"/>
        </w:rPr>
        <w:t>.</w:t>
      </w:r>
    </w:p>
    <w:p>
      <w:pPr>
        <w:pStyle w:val="style0"/>
        <w:spacing w:before="0"/>
        <w:ind w:left="100" w:right="3301" w:firstLine="0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>5</w:t>
      </w:r>
      <w:r>
        <w:rPr>
          <w:color w:val="333333"/>
          <w:sz w:val="20"/>
          <w:vertAlign w:val="baseline"/>
          <w:lang w:val="en-US"/>
        </w:rPr>
        <w:t xml:space="preserve">Ibid. </w:t>
      </w:r>
    </w:p>
    <w:p>
      <w:pPr>
        <w:pStyle w:val="style0"/>
        <w:spacing w:before="0"/>
        <w:ind w:left="100" w:right="3301" w:firstLine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color w:val="333333"/>
          <w:sz w:val="20"/>
          <w:vertAlign w:val="baseline"/>
          <w:lang w:val="en-US"/>
        </w:rPr>
        <w:t xml:space="preserve">Ibid. </w:t>
      </w:r>
    </w:p>
    <w:sectPr>
      <w:pgSz w:w="12240" w:h="15840" w:orient="portrait"/>
      <w:pgMar w:top="1360" w:right="134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Arial MT" w:cs="Arial MT" w:eastAsia="Arial MT" w:hAnsi="Arial MT"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41"/>
      <w:ind w:left="100"/>
    </w:pPr>
    <w:rPr>
      <w:rFonts w:ascii="Arial" w:cs="Arial" w:eastAsia="Arial" w:hAnsi="Arial"/>
      <w:b/>
      <w:bCs/>
      <w:sz w:val="24"/>
      <w:szCs w:val="24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798</Words>
  <Characters>4286</Characters>
  <Application>WPS Office</Application>
  <DocSecurity>0</DocSecurity>
  <Paragraphs>41</Paragraphs>
  <ScaleCrop>false</ScaleCrop>
  <LinksUpToDate>false</LinksUpToDate>
  <CharactersWithSpaces>5070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2023-02-10T21:21:51Z</dcterms:created>
  <dc:creator>WPS Office</dc:creator>
  <lastModifiedBy>ASUS Chromebook Flip C100PA</lastModifiedBy>
  <dcterms:modified xsi:type="dcterms:W3CDTF">2023-02-10T21:21:51Z</dcterms:modified>
  <dc:title>In/Sanitary Tyneside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3fe5307373f64785b0e95e61154840b7</vt:lpwstr>
  </property>
</Properties>
</file>